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HAG — Durchführungsvorschriften</w:t>
      </w:r>
    </w:p>
    <w:p>
      <w:r>
        <w:rPr>
          <w:color w:val="555555"/>
          <w:sz w:val="18"/>
        </w:rPr>
        <w:t xml:space="preserve">Heimarbeitsgesetz</w:t>
      </w:r>
    </w:p>
    <w:p>
      <w:r>
        <w:rPr>
          <w:color w:val="555555"/>
          <w:sz w:val="18"/>
        </w:rPr>
        <w:t xml:space="preserve">Stand: 10.06.2019 (konsolidierte Textfassung, kein amtliches Inkrafttretensdatum)</w:t>
      </w:r>
    </w:p>
    <w:p>
      <w:r>
        <w:t xml:space="preserve">(1) Das Bundesministerium für Arbeit und Soziales wird ermächtigt, mit Zustimmung des Bundesrates und nach Anhörung der Spitzenverbände der Gewerkschaften und der Vereinigungen der Arbeitgeber die zur Durchführung dieses Gesetzes erforderlichen Rechtsverordnungen zu erlassen über</w:t>
      </w:r>
    </w:p>
    <w:p>
      <w:pPr>
        <w:ind w:left="420"/>
      </w:pPr>
      <w:r>
        <w:t xml:space="preserve">a) das Verfahren bei der Gleichstellung (§ 1 Abs. 2 bis 5);</w:t>
      </w:r>
    </w:p>
    <w:p>
      <w:pPr>
        <w:ind w:left="420"/>
      </w:pPr>
      <w:r>
        <w:t xml:space="preserve">b) die Errichtung von Heimarbeitsausschüssen und von Entgeltausschüssen für fremde Hilfskräfte der Heimarbeit und das Verfahren vor ihnen (§§ 4, 5, 11, 18 bis 22);</w:t>
      </w:r>
    </w:p>
    <w:p>
      <w:pPr>
        <w:ind w:left="420"/>
      </w:pPr>
      <w:r>
        <w:t xml:space="preserve">c) Form, Inhalt und Einsendung der Listen und der Anzeige bei erstmaliger Ausgabe von Heimarbeit (§§ 6 und 7);</w:t>
      </w:r>
    </w:p>
    <w:p>
      <w:pPr>
        <w:ind w:left="420"/>
      </w:pPr>
      <w:r>
        <w:t xml:space="preserve">d) Form, Inhalt, Ausgabe und Aufbewahrung von Entgeltbelegen (§ 9).</w:t>
      </w:r>
    </w:p>
    <w:p>
      <w:r>
        <w:t xml:space="preserve">(2) Das Bundesministerium für Arbeit und Soziales kann mit Zustimmung des Bundesrates und nach Anhörung der Spitzenverbände der Gewerkschaften und der Vereinigung der Arbeitgeber allgemeine Verwaltungsvorschriften für die Durchführung dieses Gesetzes erlassen.</w:t>
      </w:r>
    </w:p>
    <w:p>
      <w:r>
        <w:rPr>
          <w:color w:val="555555"/>
          <w:sz w:val="17"/>
        </w:rPr>
        <w:t xml:space="preserve">Zitiervorschlag: § 33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