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HAG — Entgeltregelung für Zwischenmeister, Mithaftung des Auftraggebers</w:t>
      </w:r>
    </w:p>
    <w:p>
      <w:r>
        <w:rPr>
          <w:color w:val="555555"/>
          <w:sz w:val="18"/>
        </w:rPr>
        <w:t xml:space="preserve">Heimarbeitsgesetz</w:t>
      </w:r>
    </w:p>
    <w:p>
      <w:r>
        <w:rPr>
          <w:color w:val="555555"/>
          <w:sz w:val="18"/>
        </w:rPr>
        <w:t xml:space="preserve">Stand: 10.06.2019 (konsolidierte Textfassung, kein amtliches Inkrafttretensdatum)</w:t>
      </w:r>
    </w:p>
    <w:p>
      <w:r>
        <w:t xml:space="preserve">(1) Für Zwischenmeister, die nach § 1 Abs. 2 Buchstabe d den in Heimarbeit Beschäftigten gleichgestellt sind, können im Verhältnis zu ihren Auftraggebern durch Entgeltregelungen gemäß den §§ 17 bis 19 Zuschläge festgelegt werden.</w:t>
      </w:r>
    </w:p>
    <w:p>
      <w:r>
        <w:t xml:space="preserve">(2) Zahlt ein Auftraggeber an einen Zwischenmeister ein Entgelt, von dem er weiß oder den Umständen nach wissen muß, daß es zur Zahlung der in der Entgeltregelung festgelegten Entgelte an die Beschäftigten nicht ausreicht, oder zahlt er an einen Zwischenmeister, dessen Unzuverlässigkeit er kennt oder kennen muß, so haftet er neben dem Zwischenmeister für diese Entgelte.</w:t>
      </w:r>
    </w:p>
    <w:p>
      <w:r>
        <w:rPr>
          <w:color w:val="555555"/>
          <w:sz w:val="17"/>
        </w:rPr>
        <w:t xml:space="preserve">Zitiervorschlag: § 21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