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HAG — Grundsätze des Gefahrenschutzes</w:t>
      </w:r>
    </w:p>
    <w:p>
      <w:r>
        <w:rPr>
          <w:color w:val="555555"/>
          <w:sz w:val="18"/>
        </w:rPr>
        <w:t xml:space="preserve">Heimarbeitsgesetz</w:t>
      </w:r>
    </w:p>
    <w:p>
      <w:r>
        <w:rPr>
          <w:color w:val="555555"/>
          <w:sz w:val="18"/>
        </w:rPr>
        <w:t xml:space="preserve">Stand: 10.06.2019 (konsolidierte Textfassung, kein amtliches Inkrafttretensdatum)</w:t>
      </w:r>
    </w:p>
    <w:p>
      <w:r>
        <w:t xml:space="preserve">(1) Die Arbeitsstätten der in Heimarbeit Beschäftigten einschließlich der Maschinen, Werkzeuge und Geräte müssen so beschaffen, eingerichtet und unterhalten und Heimarbeit muß so ausgeführt werden, daß keine Gefahren für Leben, Gesundheit und Sittlichkeit der Beschäftigten und ihrer Mitarbeiter sowie für die öffentliche Gesundheit im Sinne des § 14 entstehen.</w:t>
      </w:r>
    </w:p>
    <w:p>
      <w:r>
        <w:t xml:space="preserve">(2) Werden von Hausgewerbetreibenden oder Gleichgestellten fremde Hilfskräfte beschäftigt, so gelten auch die sonstigen Vorschriften über den Betriebsschutz und die sich daraus ergebenden Verpflichtungen des Arbeitgebers seinen Arbeitnehmern gegenüber.</w:t>
      </w:r>
    </w:p>
    <w:p>
      <w:r>
        <w:rPr>
          <w:color w:val="555555"/>
          <w:sz w:val="17"/>
        </w:rPr>
        <w:t xml:space="preserve">Zitiervorschlag: § 12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