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HADVDV — Zulassung zum mündlichen Teil des Auswahlverfahrens</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Wer den schriftlichen Teil des Auswahlverfahrens bestanden hat, wird zum mündlichen Teil des Auswahlverfahrens zugelassen. Die Ergebnisse des schriftlichen Teils dienen nur der Zulassung zum mündlichen Teil.</w:t>
      </w:r>
    </w:p>
    <w:p>
      <w:r>
        <w:t xml:space="preserve">(2) Übersteigt die Zahl der Bewerberinnen und Bewerber, die den schriftlichen Teil des Auswahlverfahrens bestanden haben, die Zahl der zur Verfügung stehenden Stellen um mehr als das Dreifache, so kann die Zahl der Teilnehmerinnen und Teilnehmer am mündlichen Teil des Auswahlverfahrens beschränkt werden. Es sind jedoch mindestens doppelt so viele Bewerberinnen und Bewerber zuzulassen, wie Stellen zur Verfügung stehen. Ist die Zahl der Teilnehmerinnen und Teilnehmer beschränkt, erfolgt die Zulassung nach Rangfolge.</w:t>
      </w:r>
    </w:p>
    <w:p>
      <w:r>
        <w:t xml:space="preserve">(3) Bewerberinnen und Bewerber mit Schwerbehinderung und diesen gleichgestellte Bewerberinnen und Bewerber, die am schriftlichen Teil des Auswahlverfahrens teilgenommen haben, werden stets zum mündlichen Teil zugelassen, wenn sich im schriftlichen Teil nicht ihre offensichtliche Nichteignung für die Laufbahn des höheren Auswärtigen Dienstes erwiesen hat.</w:t>
      </w:r>
    </w:p>
    <w:p>
      <w:r>
        <w:t xml:space="preserve">(4) Aufstiegsbewerberinnen und Aufstiegsbewerber, die den schriftlichen Teil des Auswahlverfahrens bestanden haben, werden stets zum mündlichen Teil zugelassen.</w:t>
      </w:r>
    </w:p>
    <w:p>
      <w:r>
        <w:rPr>
          <w:color w:val="555555"/>
          <w:sz w:val="17"/>
        </w:rPr>
        <w:t xml:space="preserve">Zitiervorschlag: § 9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