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HADVDV — Teile des Auswahlverfahrens, Festlegungen zum Auswahlverfahren</w:t>
      </w:r>
    </w:p>
    <w:p>
      <w:r>
        <w:rPr>
          <w:color w:val="555555"/>
          <w:sz w:val="18"/>
        </w:rPr>
        <w:t xml:space="preserve">Verordnung über den Vorbereitungsdienst für den höheren Auswärtigen Dienst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Das Auswahlverfahren umfasst einen schriftlichen und einen mündlichen Teil, die jeweils aus mehreren Abschnitten bestehen.</w:t>
      </w:r>
    </w:p>
    <w:p>
      <w:r>
        <w:t xml:space="preserve">(2) Das Auswärtige Amt legt vor Beginn des Auswahlverfahrens oder jeweils vor Beginn der einzelnen Abschnitte fest:</w:t>
      </w:r>
    </w:p>
    <w:p>
      <w:pPr>
        <w:ind w:left="420"/>
      </w:pPr>
      <w:r>
        <w:t xml:space="preserve">1. die Inhalte des schriftlichen und mündlichen Teils des Auswahlverfahrens,</w:t>
      </w:r>
    </w:p>
    <w:p>
      <w:pPr>
        <w:ind w:left="420"/>
      </w:pPr>
      <w:r>
        <w:t xml:space="preserve">2. den Ablauf des Auswahlverfahrens und die Dauer der einzelnen Abschnitte,</w:t>
      </w:r>
    </w:p>
    <w:p>
      <w:pPr>
        <w:ind w:left="420"/>
      </w:pPr>
      <w:r>
        <w:t xml:space="preserve">3. die Bewertungs- und Gewichtungssystematik,</w:t>
      </w:r>
    </w:p>
    <w:p>
      <w:pPr>
        <w:ind w:left="420"/>
      </w:pPr>
      <w:r>
        <w:t xml:space="preserve">4. die für das Bestehen des schriftlichen Teils erforderliche Mindestpunktzahl und, abhängig von der jeweiligen Stellenlage, die Höchstzahl der zum mündlichen Teil des Auswahlverfahrens Einzuladenden und</w:t>
      </w:r>
    </w:p>
    <w:p>
      <w:pPr>
        <w:ind w:left="420"/>
      </w:pPr>
      <w:r>
        <w:t xml:space="preserve">5. höchstens sieben definierte Schlüsselkompetenzen, die im mündlichen Teil bewertet werden.</w:t>
      </w:r>
    </w:p>
    <w:p>
      <w:r>
        <w:t xml:space="preserve">Das Auswärtige Amt kann in der Bewertungs- und Gewichtungssystematik festlegen, unter welchen Voraussetzungen eine geringfügige Unterschreitung einer Mindestpunktzahl nach Nummer 4 durch eine besonders gute Leistung in einem oder mehreren anderen Abschnitten des schriftlichen Teils ausgeglichen werden kann. Es muss eine Mindestpunktzahl für den Gesamtwert aller Schlüsselkompetenzen nach Nummer 5 festlegen. Es kann außerdem eine für eine Einstellungszusage erforderliche Mindestpunktzahl für jede Schlüsselkompetenz gesondert festlegen.</w:t>
      </w:r>
    </w:p>
    <w:p>
      <w:r>
        <w:t xml:space="preserve">(3) Das Auswärtige Amt unterrichtet die Bewerberinnen und Bewerber mit einer Einladung jeweils zum mündlichen und zum schriftlichen Teil des Auswahlverfahrens über die Dauer und den Ablauf des jeweiligen Teils.</w:t>
      </w:r>
    </w:p>
    <w:p>
      <w:r>
        <w:rPr>
          <w:color w:val="555555"/>
          <w:sz w:val="17"/>
        </w:rPr>
        <w:t xml:space="preserve">Zitiervorschlag: § 7 HADVDV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https://recht.nulegal.eu/gesetze/HADVDV/7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