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HADVDV — Gesamtergebnis</w:t>
      </w:r>
    </w:p>
    <w:p>
      <w:r>
        <w:rPr>
          <w:color w:val="555555"/>
          <w:sz w:val="18"/>
        </w:rPr>
        <w:t xml:space="preserve">Verordnung über den Vorbereitungsdienst für den höheren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Anschluss an die mündliche Prüfung ermittelt die Prüfungskommission das Gesamtergebnis der Laufbahnprüfung als Durchschnittsrangpunkte aus den Rangpunkten der Fach- und Sprachprüfungen sowie der Abschlussprüfung gemäß der in Absatz 4 vorgesehenen Gewichtung. Die Durchschnittsrangpunkte werden kaufmännisch auf volle Punkte gerundet.</w:t>
      </w:r>
    </w:p>
    <w:p>
      <w:r>
        <w:t xml:space="preserve">(2) Die Laufbahnprüfung ist bestanden, wenn die Anwärterinnen und Anwärter alle Fach- und Sprachprüfungen und die Abschlussprüfung bestanden haben.</w:t>
      </w:r>
    </w:p>
    <w:p>
      <w:r>
        <w:t xml:space="preserve">(3) Abweichend von Absatz 1 Satz 2 werden Durchschnittsrangpunkte von 4,5 bis 4,99 auf 4 Rangpunkte abgerundet.</w:t>
      </w:r>
    </w:p>
    <w:p>
      <w:r>
        <w:t xml:space="preserve">(4) Für die Ermittlung des Gesamtergebnisses werden die Ergebnisse der Teilprüfungen wie folgt gewertet:</w:t>
      </w:r>
    </w:p>
    <w:p>
      <w:pPr>
        <w:ind w:left="420"/>
      </w:pPr>
      <w:r>
        <w:t xml:space="preserve">1. die Fach- und Sprachprüfungen mit 72 Prozent und</w:t>
      </w:r>
    </w:p>
    <w:p>
      <w:pPr>
        <w:ind w:left="420"/>
      </w:pPr>
      <w:r>
        <w:t xml:space="preserve">2. die Abschlussprüfung mit 28 Prozent.</w:t>
      </w:r>
    </w:p>
    <w:p>
      <w:r>
        <w:rPr>
          <w:color w:val="555555"/>
          <w:sz w:val="17"/>
        </w:rPr>
        <w:t xml:space="preserve">Zitiervorschlag: § 23 HADVDV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https://recht.nulegal.eu/gesetze/HADVDV/23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