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HADVDV — Allgemeines</w:t>
      </w:r>
    </w:p>
    <w:p>
      <w:r>
        <w:rPr>
          <w:color w:val="555555"/>
          <w:sz w:val="18"/>
        </w:rPr>
        <w:t xml:space="preserve">Verordnung über den Vorbereitungsdienst für den höheren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In der Laufbahnprüfung ist festzustellen, ob die Anwärterinnen und Anwärter für die vorgesehene Laufbahn befähigt sind. Die Prüfung wird an den Lernzielen ausgerichtet.</w:t>
      </w:r>
    </w:p>
    <w:p>
      <w:r>
        <w:t xml:space="preserve">(2) Die Laufbahnprüfung umfasst Fach- und Sprachprüfungen (§ 17) sowie die Abschlussprüfung (§ 18).</w:t>
      </w:r>
    </w:p>
    <w:p>
      <w:r>
        <w:rPr>
          <w:color w:val="555555"/>
          <w:sz w:val="17"/>
        </w:rPr>
        <w:t xml:space="preserve">Zitiervorschlag: § 14 HADVDV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https://recht.nulegal.eu/gesetze/HADVDV/14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