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HüSalmoV — Untersuchungseinrichtung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Der Leiter einer Untersuchungseinrichtung hat sicherzustellen, dass eine Untersuchung, die im Auftrage</w:t>
      </w:r>
    </w:p>
    <w:p>
      <w:pPr>
        <w:ind w:left="420"/>
      </w:pPr>
      <w:r>
        <w:t xml:space="preserve">1. eines Hühnerzuchtbetriebes oder einer Hühnerbrüterei erfolgt, nach Maßgabe der Nummer 3 des Anhangs der Verordnung (EU) Nr. 200/2010 der Kommission vom 10. März 2010 zur Durchführung der Verordnung (EG) Nr. 2160/2003 des Europäischen Parlaments und des Rates im Hinblick auf ein Unionsziel zur Senkung der Prävalenz von Salmonella-Serotypen bei erwachsenen Gallus-gallus-Zuchtherden (ABl. L 61 vom 11.3.2010, S. 1) in der jeweils geltenden Fassung,</w:t>
      </w:r>
    </w:p>
    <w:p>
      <w:pPr>
        <w:ind w:left="420"/>
      </w:pPr>
      <w:r>
        <w:t xml:space="preserve">2. eines Hühneraufzuchtbetriebes oder eines Legehennenbetriebes erfolgt, nach Maßgabe der Nummer 3 des Anhangs der Verordnung (EU) Nr. 517/2011 der Kommission vom 25. Mai 2011 zur Durchführung der Verordnung (EG) Nr. 2160/2003 des Europäischen Parlaments und des Rates im Hinblick auf ein Ziel der Europäischen Union zur Senkung der Prävalenz bestimmter Salmonella-Serotypen bei Legehennen der Spezies Gallus gallus sowie zur Änderung der Verordnung (EG) Nr. 2160/2003 und der Verordnung (EU) Nr. 200/2010 der Kommission (ABl. L 138 vom 26.5.2011, S. 45) in der jeweils geltenden Fassung,</w:t>
      </w:r>
    </w:p>
    <w:p>
      <w:pPr>
        <w:ind w:left="420"/>
      </w:pPr>
      <w:r>
        <w:t xml:space="preserve">3. eines Hähnchenmastbetriebes erfolgt, nach Maßgabe der Nummer 3 des Anhangs der Verordnung (EU) Nr. 200/2012 der Kommission vom 8. März 2012 über ein Unionsziel zur Verringerung von Salmonella enteritidis und Salmonella typhimurium bei Masthähnchenherden gemäß der Verordnung (EG) Nr. 2160/2003 des Europäischen Parlaments und des Rates (ABl. L 71 vom 9.3.2012, S. 31) in der jeweils geltenden Fassung,</w:t>
      </w:r>
    </w:p>
    <w:p>
      <w:pPr>
        <w:ind w:left="420"/>
      </w:pPr>
      <w:r>
        <w:t xml:space="preserve">4. eines Putenzuchtbetriebes, eines Putenmastbetriebes oder einer Putenbrüterei erfolgt, nach Maßgabe der Nummer 3 des Anhangs der Verordnung (EU) Nr. 1190/2012 der Kommission vom 12. Dezember 2012 über ein EU-Ziel zur Verringerung von Salmonella Enteritidis und Salmonella Typhimurium bei Truthühnerherden gemäß der Verordnung (EG) Nr. 2160/2003 des Europäischen Parlaments und des Rates (ABl. L 340 vom 13.12.2012, S. 29) in der jeweils geltenden Fassung</w:t>
      </w:r>
    </w:p>
    <w:p>
      <w:r>
        <w:t xml:space="preserve">durchgeführt wird.</w:t>
      </w:r>
    </w:p>
    <w:p>
      <w:r>
        <w:rPr>
          <w:color w:val="555555"/>
          <w:sz w:val="17"/>
        </w:rPr>
        <w:t xml:space="preserve">Zitiervorschlag: § 5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