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HüSalmoV — Maßregeln bei Salmonella Gallinarum Pullorum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(1) Die zuständige Behörde kann Maßregeln nach den §§ 8 bis 11 für einen Geflügel haltenden Betrieb anordnen, wenn in diesem Salmonella Gallinarum Pullorum festgestellt worden ist.</w:t>
      </w:r>
    </w:p>
    <w:p>
      <w:r>
        <w:t xml:space="preserve">(2) Impfungen gegen Salmonella Gallinarum Pullorum sind verboten. Die zuständige Behörde kann im Einzelfall Ausnahmen von Satz 1 zulassen, soweit Belange der Tierseuchenbekämpfung nicht entgegenstehen.</w:t>
      </w:r>
    </w:p>
    <w:p>
      <w:r>
        <w:rPr>
          <w:color w:val="555555"/>
          <w:sz w:val="17"/>
        </w:rPr>
        <w:t xml:space="preserve">Zitiervorschlag: § 34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