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HüSalmoV — Impfung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Die zuständige Behörde kann für einen Betrieb, in dem</w:t>
      </w:r>
    </w:p>
    <w:p>
      <w:pPr>
        <w:ind w:left="420"/>
      </w:pPr>
      <w:r>
        <w:t xml:space="preserve">1. weniger als 250 Hühner zu Zucht- oder Vermehrungszwecken,</w:t>
      </w:r>
    </w:p>
    <w:p>
      <w:pPr>
        <w:ind w:left="420"/>
      </w:pPr>
      <w:r>
        <w:t xml:space="preserve">2. weniger als 350 Junghennen oder</w:t>
      </w:r>
    </w:p>
    <w:p>
      <w:pPr>
        <w:ind w:left="420"/>
      </w:pPr>
      <w:r>
        <w:t xml:space="preserve">3. weniger als 350 Hühner zum Zwecke der Konsumeierproduktion</w:t>
      </w:r>
    </w:p>
    <w:p>
      <w:r>
        <w:t xml:space="preserve">gehalten werden, die Impfung gegen Salmonellen der Kategorie 1 oder 2 anordnen, wenn dies aus Gründen der Tierseuchenbekämpfung erforderlich ist. § 12 bleibt unberührt.</w:t>
      </w:r>
    </w:p>
    <w:p>
      <w:r>
        <w:rPr>
          <w:color w:val="555555"/>
          <w:sz w:val="17"/>
        </w:rPr>
        <w:t xml:space="preserve">Zitiervorschlag: § 3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