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HüSalmoV — Maßregeln nach Feststellung von Salmonellen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(1) Werden in einer Hühnerbrüterei Salmonellen der Kategorie 1 oder 2 festgestellt, so dürfen aus der betroffenen Hühnerbrüterei, im Falle einer Hühnerbrüterei mit jeweils lüftungstechnisch getrennten Brütern, aus dem betroffenen Brüter</w:t>
      </w:r>
    </w:p>
    <w:p>
      <w:pPr>
        <w:ind w:left="420"/>
      </w:pPr>
      <w:r>
        <w:t xml:space="preserve">1. Eintagsküken nur zur Tötung und unschädlichen Beseitigung oder zu diagnostischen Zwecken und</w:t>
      </w:r>
    </w:p>
    <w:p>
      <w:pPr>
        <w:ind w:left="420"/>
      </w:pPr>
      <w:r>
        <w:t xml:space="preserve">2. Eier nur zur unschädlichen Beseitigung oder zu diagnostischen Zwecken</w:t>
      </w:r>
    </w:p>
    <w:p>
      <w:r>
        <w:t xml:space="preserve">verbracht werden.</w:t>
      </w:r>
    </w:p>
    <w:p>
      <w:r>
        <w:t xml:space="preserve">(2) Abweichend von Absatz 1 dürfen unbebrütete Eier</w:t>
      </w:r>
    </w:p>
    <w:p>
      <w:pPr>
        <w:ind w:left="420"/>
      </w:pPr>
      <w:r>
        <w:t xml:space="preserve">1. unter amtlicher Aufsicht zum Zwecke der Lagerung in einer Quarantäneeinrichtung oder</w:t>
      </w:r>
    </w:p>
    <w:p>
      <w:pPr>
        <w:ind w:left="420"/>
      </w:pPr>
      <w:r>
        <w:t xml:space="preserve">2. unmittelbar zur Verarbeitung in einen nach Artikel 4 Absatz 2 der Verordnung (EG) Nr. 853/2004 zugelassenen Verarbeitungsbetrieb für Eiprodukte</w:t>
      </w:r>
    </w:p>
    <w:p>
      <w:r>
        <w:t xml:space="preserve">verbracht werden.</w:t>
      </w:r>
    </w:p>
    <w:p>
      <w:r>
        <w:t xml:space="preserve">(3) Abweichend von Satz 1 Nummer 1 dürfen im Falle der Feststellung von Salmonellen der Kategorie 2 Eintagsküken in einen Hühnerzuchtbetrieb oder Hühneraufzuchtbetrieb verbracht werden, sofern sichergestellt ist, dass die Küken in diesem Betrieb nach § 10 Absatz 2 Nummer 1 Buchstabe a behandelt oder nach § 10 Absatz 2 Nummer 1 Buchstabe b geimpft werden.</w:t>
      </w:r>
    </w:p>
    <w:p>
      <w:r>
        <w:rPr>
          <w:color w:val="555555"/>
          <w:sz w:val="17"/>
        </w:rPr>
        <w:t xml:space="preserve">Zitiervorschlag: § 28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