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HüSalmoV — Einstallen von Junghennen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Der Unternehmer eines Legehennenbetriebes darf Junghennen zum Zwecke der Konsumeierproduktion in seinen Betrieb nur einstallen, soweit sie aus einer Herde stammen, die</w:t>
      </w:r>
    </w:p>
    <w:p>
      <w:pPr>
        <w:ind w:left="420"/>
      </w:pPr>
      <w:r>
        <w:t xml:space="preserve">1. mit negativem Ergebnis auf Salmonellen der Kategorie 1 nach Maßgabe des § 13 Absatz 1 untersucht worden ist und</w:t>
      </w:r>
    </w:p>
    <w:p>
      <w:pPr>
        <w:ind w:left="420"/>
      </w:pPr>
      <w:r>
        <w:t xml:space="preserve">2. nach Maßgabe des § 12 Absatz 1 und 2 geimpft worden ist.</w:t>
      </w:r>
    </w:p>
    <w:p>
      <w:r>
        <w:t xml:space="preserve">Satz 1 gilt auch für Betriebe, in denen weniger als 350 Legehennen erwerbsmäßig gehalten werden.</w:t>
      </w:r>
    </w:p>
    <w:p>
      <w:r>
        <w:rPr>
          <w:color w:val="555555"/>
          <w:sz w:val="17"/>
        </w:rPr>
        <w:t xml:space="preserve">Zitiervorschlag: § 17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