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HüSalmoV — Maßregeln nach Feststellung von Salmonellen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Sind in einem Hühnerzuchtbetrieb Salmonellen der Kategorie 1 festgestellt worden, dürfen Hühner und Eier aus dem betroffenen Betrieb oder aus der betroffenen Herde nicht verbracht werden. Satz 1 gilt nicht, soweit</w:t>
      </w:r>
    </w:p>
    <w:p>
      <w:pPr>
        <w:ind w:left="420"/>
      </w:pPr>
      <w:r>
        <w:t xml:space="preserve">1. Hühner</w:t>
      </w:r>
    </w:p>
    <w:p>
      <w:pPr>
        <w:ind w:left="780"/>
      </w:pPr>
      <w:r>
        <w:t xml:space="preserve">a) zu diagnostischen Zwecken oder</w:t>
      </w:r>
    </w:p>
    <w:p>
      <w:pPr>
        <w:ind w:left="780"/>
      </w:pPr>
      <w:r>
        <w:t xml:space="preserve">b) mit Genehmigung der zuständigen Behörde</w:t>
      </w:r>
    </w:p>
    <w:p>
      <w:pPr>
        <w:ind w:left="1140"/>
      </w:pPr>
      <w:r>
        <w:t xml:space="preserve">aa) nach Maßgabe des Anhangs III Abschnitt II Kapitel I Nummer 2 der Verordnung (EG) Nr. 853/2004 des Europäischen Parlaments und des Rates vom 29. April 2004 mit spezifischen Hygienevorschriften für Lebensmittel tierischen Ursprungs (ABl. L 139 vom 30.4.2004, S. 55) unmittelbar zur Schlachtung oder</w:t>
      </w:r>
    </w:p>
    <w:p>
      <w:pPr>
        <w:ind w:left="1140"/>
      </w:pPr>
      <w:r>
        <w:t xml:space="preserve">bb) zur Tötung und unschädlichen Beseitigung,</w:t>
      </w:r>
    </w:p>
    <w:p>
      <w:pPr>
        <w:ind w:left="420"/>
      </w:pPr>
      <w:r>
        <w:t xml:space="preserve">2. Eier zu diagnostischen Zwecken oder</w:t>
      </w:r>
    </w:p>
    <w:p>
      <w:pPr>
        <w:ind w:left="420"/>
      </w:pPr>
      <w:r>
        <w:t xml:space="preserve">3. unbebrütete Eier</w:t>
      </w:r>
    </w:p>
    <w:p>
      <w:pPr>
        <w:ind w:left="780"/>
      </w:pPr>
      <w:r>
        <w:t xml:space="preserve">a) unmittelbar zur Verarbeitung in einen nach Artikel 4 Absatz 2 der Verordnung (EG) Nr. 853/2004 zugelassenen Verarbeitungsbetrieb für Eiprodukte oder</w:t>
      </w:r>
    </w:p>
    <w:p>
      <w:pPr>
        <w:ind w:left="780"/>
      </w:pPr>
      <w:r>
        <w:t xml:space="preserve">b) als Material der Kategorie 2 nach Artikel 9 Buchstabe h der Verordnung (EG) Nr. 1069/2009 des Europäischen Parlaments und des Rates vom 21. Oktober 2009 mit Hygienevorschriften für nicht für den menschlichen Verzehr bestimmte tierische Nebenprodukte und zur Aufhebung der Verordnung (EG) Nr. 1774/2002 (Verordnung über tierische Nebenprodukte) zur Beseitigung und Verwendung von Material der Kategorie 2 gemäß Artikel 13 der Verordnung (EG) Nr. 1069/2009,</w:t>
      </w:r>
    </w:p>
    <w:p>
      <w:pPr>
        <w:ind w:left="420"/>
      </w:pPr>
      <w:r>
        <w:t xml:space="preserve">4. Bruteier als Material der Kategorie 2 gemäß Artikel 9 Buchstabe f Ziffer iii der Verordnung (EG) Nr. 1069/2009 zur Beseitigung und Verwendung von Material der Kategorie 2 gemäß Artikel 13 der Verordnung (EG) Nr. 1069/2009</w:t>
      </w:r>
    </w:p>
    <w:p>
      <w:r>
        <w:t xml:space="preserve">verbracht werden.</w:t>
      </w:r>
    </w:p>
    <w:p>
      <w:r>
        <w:t xml:space="preserve">(2) Sind in einem Hühnerzuchtbetrieb Salmonellen der Kategorie 2 festgestellt worden, hat der Unternehmer dieses Betriebes</w:t>
      </w:r>
    </w:p>
    <w:p>
      <w:pPr>
        <w:ind w:left="420"/>
      </w:pPr>
      <w:r>
        <w:t xml:space="preserve">1. die Hühner des betroffenen Betriebes oder der betroffenen Herde unverzüglich</w:t>
      </w:r>
    </w:p>
    <w:p>
      <w:pPr>
        <w:ind w:left="780"/>
      </w:pPr>
      <w:r>
        <w:t xml:space="preserve">a) unter Beachtung des Artikels 2 der Verordnung (EG) Nr. 1177/2006 der Kommission vom 1. August 2006 zur Durchführung der Verordnung (EG) Nr. 2160/2003 des Europäischen Parlaments und des Rates hinsichtlich der Bestimmungen über die Anwendung von spezifischen Bekämpfungsmethoden im Rahmen der nationalen Programme zur Bekämpfung von Salmonellen bei Geflügel (ABl. L 212 vom 2.8.2006, S. 3) in der jeweils geltenden Fassung zu behandeln oder behandeln zu lassen,</w:t>
      </w:r>
    </w:p>
    <w:p>
      <w:pPr>
        <w:ind w:left="780"/>
      </w:pPr>
      <w:r>
        <w:t xml:space="preserve">b) unter Beachtung des Artikels 3 Absatz 1 der Verordnung (EG) Nr. 1177/2006 zu impfen oder impfen zu lassen oder</w:t>
      </w:r>
    </w:p>
    <w:p>
      <w:pPr>
        <w:ind w:left="780"/>
      </w:pPr>
      <w:r>
        <w:t xml:space="preserve">c) zu töten oder töten zu lassen und unschädlich zu beseitigen,</w:t>
      </w:r>
    </w:p>
    <w:p>
      <w:pPr>
        <w:ind w:left="420"/>
      </w:pPr>
      <w:r>
        <w:t xml:space="preserve">2. die Eier des betroffenen Betriebes oder der betroffenen Herde unverzüglich</w:t>
      </w:r>
    </w:p>
    <w:p>
      <w:pPr>
        <w:ind w:left="780"/>
      </w:pPr>
      <w:r>
        <w:t xml:space="preserve">a) unmittelbar zur Verarbeitung in einen nach Artikel 4 Absatz 2 der Verordnung (EG) Nr. 853/2004 zugelassenen Verarbeitungsbetrieb für Eiprodukte zu verbringen,</w:t>
      </w:r>
    </w:p>
    <w:p>
      <w:pPr>
        <w:ind w:left="780"/>
      </w:pPr>
      <w:r>
        <w:t xml:space="preserve">b) als Eier der Klasse B nach Artikel 2 Absatz 4 der Verordnung (EG) Nr. 589/2008 zu verbringen oder</w:t>
      </w:r>
    </w:p>
    <w:p>
      <w:pPr>
        <w:ind w:left="780"/>
      </w:pPr>
      <w:r>
        <w:t xml:space="preserve">c) unschädlich zu beseitigen.</w:t>
      </w:r>
    </w:p>
    <w:p>
      <w:r>
        <w:t xml:space="preserve">Satz 1 Nummer 1 gilt nicht, soweit die Hühner unverzüglich</w:t>
      </w:r>
    </w:p>
    <w:p>
      <w:pPr>
        <w:ind w:left="420"/>
      </w:pPr>
      <w:r>
        <w:t xml:space="preserve">1. zu diagnostischen Zwecken oder</w:t>
      </w:r>
    </w:p>
    <w:p>
      <w:pPr>
        <w:ind w:left="420"/>
      </w:pPr>
      <w:r>
        <w:t xml:space="preserve">2. unmittelbar zur Schlachtung nach Maßgabe des Anhangs III Abschnitt II Kapitel I Nummer 2 der Verordnung (EG) Nr. 853/2004</w:t>
      </w:r>
    </w:p>
    <w:p>
      <w:r>
        <w:t xml:space="preserve">verbracht werden.</w:t>
      </w:r>
    </w:p>
    <w:p>
      <w:r>
        <w:rPr>
          <w:color w:val="555555"/>
          <w:sz w:val="17"/>
        </w:rPr>
        <w:t xml:space="preserve">Zitiervorschlag: § 10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