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HörAkMstrV — Meisterprüfungsprojekt</w:t>
      </w:r>
    </w:p>
    <w:p>
      <w:r>
        <w:rPr>
          <w:color w:val="555555"/>
          <w:sz w:val="18"/>
        </w:rPr>
        <w:t xml:space="preserve">Hörakustikermeisterverordnung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Der Prüfling hat ein Meisterprüfungsprojekt durchzuführen, das einem Kundenauftrag entspricht. Das Meisterprüfungsprojekt besteht aus Planungs-, Durchführungs-, Kontroll- und Dokumentationsarbeiten.</w:t>
      </w:r>
    </w:p>
    <w:p>
      <w:r>
        <w:t xml:space="preserve">(2) Als Meisterprüfungsprojekt ist eine Versorgung mit Hörsystemen nach § 2 Satz 2 Nummer 5 unter Berücksichtigung von differenzierten Kundenanforderung und -wünschen durchzuführen, bestehend aus</w:t>
      </w:r>
    </w:p>
    <w:p>
      <w:pPr>
        <w:ind w:left="420"/>
      </w:pPr>
      <w:r>
        <w:t xml:space="preserve">1. Planung, Messung und Beratung des Kunden,</w:t>
      </w:r>
    </w:p>
    <w:p>
      <w:pPr>
        <w:ind w:left="420"/>
      </w:pPr>
      <w:r>
        <w:t xml:space="preserve">2. Fertigungs- und Anpasstätigkeiten,</w:t>
      </w:r>
    </w:p>
    <w:p>
      <w:pPr>
        <w:ind w:left="420"/>
      </w:pPr>
      <w:r>
        <w:t xml:space="preserve">3. Kontroll- und Dokumentationsarbeiten zur Qualitätsbeurteilung anhand der Versorgungsunterlagen zur Sicherstellung des Versorgungszieles sowie der sozialrechtlichen Anforderungen.</w:t>
      </w:r>
    </w:p>
    <w:p>
      <w:r>
        <w:t xml:space="preserve">(3) Die Anforderungen an das jeweilige Meisterprüfungsprojekt werden nach Maßgabe der Vorschriften der Meisterprüfungsverfahrensverordnung festgelegt.</w:t>
      </w:r>
    </w:p>
    <w:p>
      <w:r>
        <w:t xml:space="preserve">(4) Anhand der Anforderungen erarbeitet der Prüfling ein Umsetzungskonzept für den Kundenauftrag einschließlich einer Schätzung hinsichtlich des Zeit- und Materialbedarfs. Das Umsetzungskonzept hat er vor der Durchführung des Meisterprüfungsprojekts dem Meisterprüfungsausschuss zur Freigabe vorzulegen. Der Meisterprüfungsausschuss prüft, ob das Umsetzungskonzept den Anforderungen entspricht.</w:t>
      </w:r>
    </w:p>
    <w:p>
      <w:r>
        <w:t xml:space="preserve">(5) Für die Bearbeitung des Meisterprüfungsprojekts stehen dem Prüfling 6 Stunden zur Verfügung.</w:t>
      </w:r>
    </w:p>
    <w:p>
      <w:r>
        <w:t xml:space="preserve">(6) Für die Bewertung des Meisterprüfungsprojekts werden die einzelnen Bestandteile wie folgt gewichtet:</w:t>
      </w:r>
    </w:p>
    <w:p>
      <w:pPr>
        <w:ind w:left="420"/>
      </w:pPr>
      <w:r>
        <w:t xml:space="preserve">1. die Planungs-, Messungs- und Beratungsarbeiten anhand der Planungsunterlagen mit 30 Prozent,</w:t>
      </w:r>
    </w:p>
    <w:p>
      <w:pPr>
        <w:ind w:left="420"/>
      </w:pPr>
      <w:r>
        <w:t xml:space="preserve">2. die Fertigungs- und Anpasstätigkeiten mit 60 Prozent und</w:t>
      </w:r>
    </w:p>
    <w:p>
      <w:pPr>
        <w:ind w:left="420"/>
      </w:pPr>
      <w:r>
        <w:t xml:space="preserve">3. die Kontroll- und die Dokumentationsarbeiten anhand der Versorgungsunterlagen mit 10 Prozent.</w:t>
      </w:r>
    </w:p>
    <w:p>
      <w:r>
        <w:rPr>
          <w:color w:val="555555"/>
          <w:sz w:val="17"/>
        </w:rPr>
        <w:t xml:space="preserve">Zitiervorschlag: § 4 HörAkMstrV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https://recht.nulegal.eu/gesetze/H%C3%B6rAkMstrV/4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