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HörAkAusbV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1. Audiologische Kenndaten von Patientinnen und Patienten mit    20 Prozent,</w:t>
      </w:r>
    </w:p>
    <w:p>
      <w:r>
        <w:rPr>
          <w:rFonts w:ascii="Courier New" w:hAnsi="Courier New"/>
          <w:sz w:val="17"/>
        </w:rPr>
        <w:t xml:space="preserve">2. Dreidimensionale Abbilder des äußeren Ohres und Otoplastiken mit    20 Prozent,</w:t>
      </w:r>
    </w:p>
    <w:p>
      <w:r>
        <w:rPr>
          <w:rFonts w:ascii="Courier New" w:hAnsi="Courier New"/>
          <w:sz w:val="17"/>
        </w:rPr>
        <w:t xml:space="preserve">3. Hörsystemanpassung und Patientenberatung mit    40 Prozent,</w:t>
      </w:r>
    </w:p>
    <w:p>
      <w:r>
        <w:rPr>
          <w:rFonts w:ascii="Courier New" w:hAnsi="Courier New"/>
          <w:sz w:val="17"/>
        </w:rPr>
        <w:t xml:space="preserve">4. Servicemaßnahmen mit    10 Prozent,</w:t>
      </w:r>
    </w:p>
    <w:p>
      <w:r>
        <w:rPr>
          <w:rFonts w:ascii="Courier New" w:hAnsi="Courier New"/>
          <w:sz w:val="17"/>
        </w:rPr>
        <w:t xml:space="preserve">5. Wirtschafts- und Sozialkunde mit    10 Prozent.</w:t>
      </w:r>
    </w:p>
    <w:p>
      <w:r>
        <w:t xml:space="preserve">(2) Die Gesellenprüfung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vier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entweder in dem Prüfungsbereich nach § 19 oder in einem der Teilprüfungsbereiche nach § 15 Absatz 2, § 17 Absatz 2 oder § 18 Absatz 3 durch eine mündliche Prüfung von etwa 15 Minuten zu ergänzen, wenn</w:t>
      </w:r>
    </w:p>
    <w:p>
      <w:pPr>
        <w:ind w:left="420"/>
      </w:pPr>
      <w:r>
        <w:t xml:space="preserve">1. der Prüfungsbereich oder der Teilprüfungsbereich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oder diesen Teilprüfungsbereich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20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