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HöfeVfO — Ersuchensgrundsatz</w:t>
      </w:r>
    </w:p>
    <w:p>
      <w:r>
        <w:rPr>
          <w:color w:val="555555"/>
          <w:sz w:val="18"/>
        </w:rPr>
        <w:t xml:space="preserve">Verfahrensordnung für Höfesachen</w:t>
      </w:r>
    </w:p>
    <w:p>
      <w:r>
        <w:rPr>
          <w:color w:val="555555"/>
          <w:sz w:val="18"/>
        </w:rPr>
        <w:t xml:space="preserve">Stand: 10.06.2019 (konsolidierte Textfassung, kein amtliches Inkrafttretensdatum)</w:t>
      </w:r>
    </w:p>
    <w:p>
      <w:r>
        <w:t xml:space="preserve">(1) Das Landwirtschaftsgericht ersucht das Grundbuchamt um Eintragung oder Löschung des die Eigenschaft als Hof oder als Ehegattenhof ausweisenden Vermerks (Hofvermerk)</w:t>
      </w:r>
    </w:p>
    <w:p>
      <w:pPr>
        <w:ind w:left="420"/>
      </w:pPr>
      <w:r>
        <w:t xml:space="preserve">1. von Amts wegen, wenn für die Entstehung eines Hofes oder Ehegattenhofes oder für den Verlust der Eigenschaft als Hof oder als Ehegattenhof nach den höferechtlichen Vorschriften eine Erklärung des Eigentümers nicht vorausgesetzt ist;</w:t>
      </w:r>
    </w:p>
    <w:p>
      <w:pPr>
        <w:ind w:left="420"/>
      </w:pPr>
      <w:r>
        <w:t xml:space="preserve">2. auf Grund der Erklärung des Eigentümers, wenn die Eintragung oder Löschung des Hofvermerks nach den höferechtlichen Vorschriften von einer Erklärung des Eigentümers abhängt.</w:t>
      </w:r>
    </w:p>
    <w:p>
      <w:r>
        <w:t xml:space="preserve">(2) Ersucht das Landwirtschaftsgericht um die Löschung eines die Eigenschaft als Ehegattenhof ausweisenden Vermerks, so hat es, soweit die Besitzung die Eigenschaft als Hof behält, zugleich das Grundbuchamt von Amts wegen um die Eintragung des Hofvermerks zu ersuchen.</w:t>
      </w:r>
    </w:p>
    <w:p>
      <w:r>
        <w:t xml:space="preserve">(3) Über ein von ihm zu stellendes Ersuchen befindet das Landwirtschaftsgericht ohne Zuziehung ehrenamtlicher Richter.</w:t>
      </w:r>
    </w:p>
    <w:p>
      <w:r>
        <w:rPr>
          <w:color w:val="555555"/>
          <w:sz w:val="17"/>
        </w:rPr>
        <w:t xml:space="preserve">Zitiervorschlag: § 3 HöfeVfO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https://recht.nulegal.eu/gesetze/H%C3%B6feVfO/3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