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HöfeVfO — Feststellungsverfahren</w:t>
      </w:r>
    </w:p>
    <w:p>
      <w:r>
        <w:rPr>
          <w:color w:val="555555"/>
          <w:sz w:val="18"/>
        </w:rPr>
        <w:t xml:space="preserve">Verfahrensordnung für Höfesachen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 Antrag eines Beteiligten, der ein rechtliches Interesse an der Entscheidung glaubhaft macht, entscheidet das Landwirtschaftsgericht im Wege eines besonderen Feststellungsverfahrens,</w:t>
      </w:r>
    </w:p>
    <w:p>
      <w:pPr>
        <w:ind w:left="420"/>
      </w:pPr>
      <w:r>
        <w:t xml:space="preserve">a) ob ein Hof im Sinne der höferechtlichen Vorschriften vorliegt oder vorgelegen hat,</w:t>
      </w:r>
    </w:p>
    <w:p>
      <w:pPr>
        <w:ind w:left="420"/>
      </w:pPr>
      <w:r>
        <w:t xml:space="preserve">b) ob ein Hof ein Ehegattenhof im Sinne der höferechtlichen Vorschriften ist oder war,</w:t>
      </w:r>
    </w:p>
    <w:p>
      <w:pPr>
        <w:ind w:left="420"/>
      </w:pPr>
      <w:r>
        <w:t xml:space="preserve">c) ob ein Gegenstand Bestandteil oder Zubehör eines Hofes ist,</w:t>
      </w:r>
    </w:p>
    <w:p>
      <w:pPr>
        <w:ind w:left="420"/>
      </w:pPr>
      <w:r>
        <w:t xml:space="preserve">d) ob ein Hoferbe wirtschaftsfähig ist,</w:t>
      </w:r>
    </w:p>
    <w:p>
      <w:pPr>
        <w:ind w:left="420"/>
      </w:pPr>
      <w:r>
        <w:t xml:space="preserve">e) ob für die Erbfolge in einen Hof Ältesten- oder Jüngstenrecht gilt,</w:t>
      </w:r>
    </w:p>
    <w:p>
      <w:pPr>
        <w:ind w:left="420"/>
      </w:pPr>
      <w:r>
        <w:t xml:space="preserve">f) von wem der Hof stammt,</w:t>
      </w:r>
    </w:p>
    <w:p>
      <w:pPr>
        <w:ind w:left="420"/>
      </w:pPr>
      <w:r>
        <w:t xml:space="preserve">g) wer nach dem Tode des Eigentümers eines Hofes Hoferbe geworden ist,</w:t>
      </w:r>
    </w:p>
    <w:p>
      <w:pPr>
        <w:ind w:left="420"/>
      </w:pPr>
      <w:r>
        <w:t xml:space="preserve">h) über sonstige nach den höferechtlichen Vorschriften bestehende Rechtsverhältnisse.</w:t>
      </w:r>
    </w:p>
    <w:p>
      <w:r>
        <w:t xml:space="preserve">(2) Das Gericht soll alle Personen, deren Rechte durch die Entscheidung betroffen werden können, von der Einleitung des Feststellungsverfahrens unter Hinweis auf die in § 12 Abs. 1 genannten Folgen benachrichtigen. Entscheidungen in der Hauptsache sind auch diesen Personen zuzustellen.</w:t>
      </w:r>
    </w:p>
    <w:p>
      <w:r>
        <w:t xml:space="preserve">(3) Jede der in Absatz 2 genannten Personen kann sich einem anhängigen Verfahren in jeder Instanz anschließen. Die Anschließung kann mit der Einlegung der Beschwerde verbunden werden.</w:t>
      </w:r>
    </w:p>
    <w:p>
      <w:r>
        <w:rPr>
          <w:color w:val="555555"/>
          <w:sz w:val="17"/>
        </w:rPr>
        <w:t xml:space="preserve">Zitiervorschlag: § 11 HöfeVfO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https://recht.nulegal.eu/gesetze/H%C3%B6feVfO/11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