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HöfeO — Gesetzliche Hoferbenordnung</w:t>
      </w:r>
    </w:p>
    <w:p>
      <w:r>
        <w:rPr>
          <w:color w:val="555555"/>
          <w:sz w:val="18"/>
        </w:rPr>
        <w:t xml:space="preserve">Höfeordnung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der Erblasser keine andere Bestimmung trifft, sind als Hoferben kraft Gesetzes in folgender Ordnung berufen:</w:t>
      </w:r>
    </w:p>
    <w:p>
      <w:pPr>
        <w:ind w:left="420"/>
      </w:pPr>
      <w:r>
        <w:t xml:space="preserve">1. die Kinder des Erblassers und deren Abkömmlinge,</w:t>
      </w:r>
    </w:p>
    <w:p>
      <w:pPr>
        <w:ind w:left="420"/>
      </w:pPr>
      <w:r>
        <w:t xml:space="preserve">2. der Ehegatte des Erblassers,</w:t>
      </w:r>
    </w:p>
    <w:p>
      <w:pPr>
        <w:ind w:left="420"/>
      </w:pPr>
      <w:r>
        <w:t xml:space="preserve">3. die Eltern des Erblassers, wenn der Hof von ihnen oder aus ihren Familien stammt oder mit ihren Mitteln erworben worden ist,</w:t>
      </w:r>
    </w:p>
    <w:p>
      <w:pPr>
        <w:ind w:left="420"/>
      </w:pPr>
      <w:r>
        <w:t xml:space="preserve">4. die Geschwister des Erblassers und deren Abkömmlinge.</w:t>
      </w:r>
    </w:p>
    <w:p>
      <w:r>
        <w:rPr>
          <w:color w:val="555555"/>
          <w:sz w:val="17"/>
        </w:rPr>
        <w:t xml:space="preserve">Zitiervorschlag: § 5 HöfeO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https://recht.nulegal.eu/gesetze/H%C3%B6feO/5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