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HöfeO — Stellung des überlebenden Ehegatten</w:t>
      </w:r>
    </w:p>
    <w:p>
      <w:r>
        <w:rPr>
          <w:color w:val="555555"/>
          <w:sz w:val="18"/>
        </w:rPr>
        <w:t xml:space="preserve">Höfeordnung</w:t>
      </w:r>
    </w:p>
    <w:p>
      <w:r>
        <w:rPr>
          <w:color w:val="555555"/>
          <w:sz w:val="18"/>
        </w:rPr>
        <w:t xml:space="preserve">Stand: 10.06.2019 (konsolidierte Textfassung, kein amtliches Inkrafttretensdatum)</w:t>
      </w:r>
    </w:p>
    <w:p>
      <w:r>
        <w:t xml:space="preserve">(1) Dem überlebenden Ehegatten des Erblassers steht, wenn der Hoferbe ein Abkömmling des Erblassers ist, bis zur Vollendung des fünfundzwanzigsten Lebensjahres des Hoferben die Verwaltung und Nutznießung am Hof zu. Dieses Recht kann</w:t>
      </w:r>
    </w:p>
    <w:p>
      <w:pPr>
        <w:ind w:left="420"/>
      </w:pPr>
      <w:r>
        <w:t xml:space="preserve">a) der Eigentümer durch Ehevertrag oder Verfügung von Todes wegen,</w:t>
      </w:r>
    </w:p>
    <w:p>
      <w:pPr>
        <w:ind w:left="420"/>
      </w:pPr>
      <w:r>
        <w:t xml:space="preserve">b) das Gericht auf Antrag eines Beteiligten aus wichtigem Grunde</w:t>
      </w:r>
    </w:p>
    <w:p>
      <w:r>
        <w:t xml:space="preserve">verlängern, beschränken oder aufheben.</w:t>
      </w:r>
    </w:p>
    <w:p>
      <w:r>
        <w:t xml:space="preserve">(2) Steht dem überlebenden Ehegatten die Verwaltung und Nutznießung nicht zu oder endet sie, so kann er, wenn er Miterbe oder pflichtteilsberechtigt ist und auf ihm nach § 12 zustehende Ansprüche sowie auf alle Ansprüche aus der Verwendung eigenen Vermögens für den Hof verzichtet, vom Hoferben auf Lebenszeit den in solchen Verhältnissen üblichen Altenteil verlangen. Der Altenteilsanspruch erlischt, wenn der überlebende Ehegatte eine neue Ehe eingeht. Er kann in diesem Fall vom Hoferben die Zahlung eines Kapitals verlangen, das dem Wert des Altenteils entspricht, jedoch nicht mehr als den Betrag, der ihm ohne Verzicht bei der Erbauseinandersetzung zugekommen sein würde.</w:t>
      </w:r>
    </w:p>
    <w:p>
      <w:r>
        <w:t xml:space="preserve">(3) Der überlebende Ehegatte kann, wenn ihm der Eigentümer durch Verfügung von Todes wegen eine dahingehende Befugnis erteilt hat, unter den Abkömmlingen des Eigentümers den Hoferben bestimmen. Seine Befugnis erlischt, wenn er sich wieder verheiratet oder wenn der gesetzliche Hoferbe das fünfundzwanzigste Lebensjahr vollendet. Die Bestimmung erfolgt durch mündliche Erklärung zur Niederschrift des Gerichts oder durch Einreichung einer öffentlich beglaubigten schriftlichen Erklärung; die Niederschrift wird nach den Vorschriften des Beurkundungsgesetzes errichtet. Mit Abgabe der Erklärung tritt der neu bestimmte Hoferbe hinsichtlich des Hofes in die Rechtsstellung des bisherigen gesetzlichen Hoferben ein. Auf Antrag eines Beteiligten regelt das Gericht, und zwar auch mit Wirkung gegenüber Dritten, die mit dem Übergang des Hofes zusammenhängenden Fragen.</w:t>
      </w:r>
    </w:p>
    <w:p>
      <w:r>
        <w:rPr>
          <w:color w:val="555555"/>
          <w:sz w:val="17"/>
        </w:rPr>
        <w:t xml:space="preserve">Zitiervorschlag: § 14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HöfeO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