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HärteV</w:t>
      </w:r>
    </w:p>
    <w:p>
      <w:r>
        <w:rPr>
          <w:color w:val="555555"/>
          <w:sz w:val="18"/>
        </w:rPr>
        <w:t xml:space="preserve">Verordnung über Zusatzleistungen in Härtefällen nach dem Bundesausbildungsförderungsgesetz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14a des Bundesausbildungsförderungsgesetzes vom 26. August 1971 (Bundesgesetzbl. I S. 1409) und des Gesetzes zur Änderung des Bundesausbildungsförderungsgesetzes und des Arbeitsförderungsgesetzes vom 14. November 1973 (Bundesgesetzbl. I S. 1637), zuletzt geändert durch das Einführungsgesetz zum Strafgesetzbuch vom 2. März 1974 (Bundesgesetzbl. I S. 469),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HärteV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https://recht.nulegal.eu/gesetze/H%C3%A4rteV/eingangsformel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