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GwGMeldV — Erforderliche Angaben in Meldungen</w:t>
      </w:r>
    </w:p>
    <w:p>
      <w:r>
        <w:rPr>
          <w:color w:val="555555"/>
          <w:sz w:val="18"/>
        </w:rPr>
        <w:t xml:space="preserve">GwG-Meldeverordnung</w:t>
      </w:r>
    </w:p>
    <w:p>
      <w:r>
        <w:rPr>
          <w:color w:val="555555"/>
          <w:sz w:val="18"/>
        </w:rPr>
        <w:t xml:space="preserve">Stand: 14.03.2026 (konsolidierte Textfassung, kein amtliches Inkrafttretensdatum)</w:t>
      </w:r>
    </w:p>
    <w:p>
      <w:r>
        <w:t xml:space="preserve">(1) Die Meldung muss enthalten:</w:t>
      </w:r>
    </w:p>
    <w:p>
      <w:pPr>
        <w:ind w:left="420"/>
      </w:pPr>
      <w:r>
        <w:t xml:space="preserve">1. das Aktenzeichen oder ein sonstiges Bezugskennzeichen des Meldenden,</w:t>
      </w:r>
    </w:p>
    <w:p>
      <w:pPr>
        <w:ind w:left="420"/>
      </w:pPr>
      <w:r>
        <w:t xml:space="preserve">2. falls ein Zusammenhang mit einer vorausgegangenen Meldung naheliegt, das Aktenzeichen oder das sonstige Bezugskennzeichen gemäß Nummer 1 der vorausgegangenen Meldung sowie das zu der vorausgegangenen Meldung gehörende Aktenzeichen der Zentralstelle für Finanztransaktionsuntersuchungen,</w:t>
      </w:r>
    </w:p>
    <w:p>
      <w:pPr>
        <w:ind w:left="420"/>
      </w:pPr>
      <w:r>
        <w:t xml:space="preserve">3. die Angabe eines oder mehrerer der von der Zentralstelle für Finanztransaktionsuntersuchungen zur Auswahl gestellten Meldegründe,</w:t>
      </w:r>
    </w:p>
    <w:p>
      <w:pPr>
        <w:ind w:left="420"/>
      </w:pPr>
      <w:r>
        <w:t xml:space="preserve">4. falls wegen des zu meldenden Sachverhalts eine Strafanzeige erstattet wurde, die Nennung der Strafverfolgungsbehörde und des Aktenzeichens der Strafverfolgungsbehörde, wenn es dem Meldenden bekannt ist,</w:t>
      </w:r>
    </w:p>
    <w:p>
      <w:pPr>
        <w:ind w:left="420"/>
      </w:pPr>
      <w:r>
        <w:t xml:space="preserve">5. falls der Meldende ein behördliches Auskunftsersuchen erhalten hat, ein Zusammenhang mit dem Sachverhalt besteht und keine Offenbarungsverbote entgegenstehen, die Nennung der Behörde und des Aktenzeichens,</w:t>
      </w:r>
    </w:p>
    <w:p>
      <w:pPr>
        <w:ind w:left="420"/>
      </w:pPr>
      <w:r>
        <w:t xml:space="preserve">6. bei Verpflichteten gemäß § 2 Absatz 1 Nummer 1 bis 9 des Geldwäschegesetzes,</w:t>
      </w:r>
    </w:p>
    <w:p>
      <w:pPr>
        <w:ind w:left="780"/>
      </w:pPr>
      <w:r>
        <w:t xml:space="preserve">a) falls der Verpflichtete wegen des Sachverhalts eine Meldung gemäß Artikel 16 Absatz 1 und 2 der Verordnung (EU) Nr. 596/2014 bei der Bundesanstalt für Finanzdienstleistungsaufsicht abgegeben hat, das Bezugskennzeichen der Bundesanstalt für Finanzdienstleistungsaufsicht,</w:t>
      </w:r>
    </w:p>
    <w:p>
      <w:pPr>
        <w:ind w:left="780"/>
      </w:pPr>
      <w:r>
        <w:t xml:space="preserve">b) falls der Verpflichtete beabsichtigt, wegen des Sachverhalts eine Meldung gemäß Artikel 16 Absatz 1 und 2 der Verordnung (EU) Nr. 596/2014 bei der Bundesanstalt für Finanzdienstleistungsaufsicht abzugeben, einen Hinweis auf diese Absicht.</w:t>
      </w:r>
    </w:p>
    <w:p>
      <w:r>
        <w:t xml:space="preserve">(2) Die Meldung muss eine Sachverhaltsdarstellung enthalten und darin die Tatsachen beschreiben, aus denen sich die Meldepflicht gemäß § 43 Absatz 1 Satz 1 oder § 44 des Geldwäschegesetzes ergibt. Zu den erforderlichen Angaben gehören bei Meldungen von Verpflichteten insbesondere:</w:t>
      </w:r>
    </w:p>
    <w:p>
      <w:pPr>
        <w:ind w:left="420"/>
      </w:pPr>
      <w:r>
        <w:t xml:space="preserve">1. von dem Verpflichteten in Bezug auf Vertragspartner und gegebenenfalls für diese auftretende Personen gemäß § 11 Absatz 4 des Geldwäschegesetzes erhobene Daten,</w:t>
      </w:r>
    </w:p>
    <w:p>
      <w:pPr>
        <w:ind w:left="420"/>
      </w:pPr>
      <w:r>
        <w:t xml:space="preserve">2. von dem Verpflichteten in Bezug auf einen wirtschaftlich Berechtigten gemäß § 11 Absatz 5 des Geldwäschegesetzes erhobene Daten,</w:t>
      </w:r>
    </w:p>
    <w:p>
      <w:pPr>
        <w:ind w:left="420"/>
      </w:pPr>
      <w:r>
        <w:t xml:space="preserve">3. von dem Verpflichteten gemäß § 10 Absatz 1 Nummer 3 des Geldwäschegesetzes eingeholte Informationen über den Zweck und die Art einer Geschäftsbeziehung.</w:t>
      </w:r>
    </w:p>
    <w:p>
      <w:r>
        <w:t xml:space="preserve">(3) Die Meldenden haben die in der Anlage zu dieser Verordnung genannten Angaben zu machen, soweit bei ihnen diese Informationen vorliegen und diese zur Darstellung des Sachverhalts erforderlich sind.</w:t>
      </w:r>
    </w:p>
    <w:p>
      <w:r>
        <w:t xml:space="preserve">(4) Sachverhalte, die verschiedene natürliche oder juristische Personen oder rechtsfähige Personengesellschaften betreffen, dürfen nur dann in einer Meldung zusammengefasst werden, wenn die Sachverhalte miteinander zusammenhängen. Die betroffenen Personen und Personengesellschaften sind jeweils gesondert in die dafür von der Zentralstelle für Finanztransaktionsuntersuchungen vorgesehenen Felder einzutragen.</w:t>
      </w:r>
    </w:p>
    <w:p>
      <w:r>
        <w:t xml:space="preserve">(5) Der Meldung sind von dem Verpflichteten als Anlagen die von ihm gemäß § 8 Absatz 1 Satz 1 Nummer 1 und 4 und Satz 2 des Geldwäschegesetzes aufbewahrten Unterlagen beizufügen, soweit diese zur Darstellung des Sachverhalts erforderlich sind.</w:t>
      </w:r>
    </w:p>
    <w:p>
      <w:r>
        <w:rPr>
          <w:color w:val="555555"/>
          <w:sz w:val="17"/>
        </w:rPr>
        <w:t xml:space="preserve">Zitiervorschlag: § 3 GwGMeldV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https://recht.nulegal.eu/gesetze/GwGMeldV/3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