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GwG 2017 — Bußgeldvorschriften</w:t>
      </w:r>
    </w:p>
    <w:p>
      <w:r>
        <w:rPr>
          <w:color w:val="555555"/>
          <w:sz w:val="18"/>
        </w:rPr>
        <w:t xml:space="preserve">Geldwäschegesetz</w:t>
      </w:r>
    </w:p>
    <w:p>
      <w:r>
        <w:rPr>
          <w:color w:val="555555"/>
          <w:sz w:val="18"/>
        </w:rPr>
        <w:t xml:space="preserve">Stand: 14.03.2026 (konsolidierte Textfassung, kein amtliches Inkrafttretensdatum)</w:t>
      </w:r>
    </w:p>
    <w:p>
      <w:r>
        <w:t xml:space="preserve">(1) Ordnungswidrig handelt, wer vorsätzlich oder leichtfertig</w:t>
      </w:r>
    </w:p>
    <w:p>
      <w:pPr>
        <w:ind w:left="420"/>
      </w:pPr>
      <w:r>
        <w:t xml:space="preserve">1. entgegen § 5 Absatz 1 Satz 1 Risiken nicht ermittelt oder nicht bewertet,</w:t>
      </w:r>
    </w:p>
    <w:p>
      <w:pPr>
        <w:ind w:left="420"/>
      </w:pPr>
      <w:r>
        <w:t xml:space="preserve">2. entgegen § 5 Absatz 2 Nummer 1 und Nummer 2 die Risikoanalyse nicht dokumentiert oder regelmäßig überprüft und gegebenenfalls aktualisiert,</w:t>
      </w:r>
    </w:p>
    <w:p>
      <w:pPr>
        <w:ind w:left="420"/>
      </w:pPr>
      <w:r>
        <w:t xml:space="preserve">3. entgegen § 6 Absatz 1 keine angemessenen geschäfts- und kundenbezogenen internen Sicherungsmaßnahmen schafft oder entgegen § 6 Absatz 1 Satz 3 die Funktionsfähigkeit der Sicherungsmaßnahmen nicht überwacht oder wer geschäfts- und kundenbezogene interne Sicherungsmaßnahmen nicht regelmäßig oder nicht bei Bedarf aktualisiert,</w:t>
      </w:r>
    </w:p>
    <w:p>
      <w:pPr>
        <w:ind w:left="420"/>
      </w:pPr>
      <w:r>
        <w:t xml:space="preserve">4. entgegen § 6 Absatz 4 keine Datenverarbeitungssysteme betreibt oder sie nicht aktualisiert,</w:t>
      </w:r>
    </w:p>
    <w:p>
      <w:pPr>
        <w:ind w:left="420"/>
      </w:pPr>
      <w:r>
        <w:t xml:space="preserve">5. einer vollziehbaren Anordnung nach § 6 Absatz 9 nicht nachkommt,</w:t>
      </w:r>
    </w:p>
    <w:p>
      <w:pPr>
        <w:ind w:left="420"/>
      </w:pPr>
      <w:r>
        <w:t xml:space="preserve">6. entgegen § 8 Absatz 1 und 2 eine Angabe, eine Information, Ergebnisse der Untersuchung, Erwägungsgründe oder eine nachvollziehbare Begründung des Bewertungsergebnisses nicht, nicht richtig oder nicht vollständig aufzeichnet oder aufbewahrt,</w:t>
      </w:r>
    </w:p>
    <w:p>
      <w:pPr>
        <w:ind w:left="420"/>
      </w:pPr>
      <w:r>
        <w:t xml:space="preserve">7. entgegen § 8 Absatz 4 Satz 1 eine Aufzeichnung oder einen sonstigen Beleg nicht fünf Jahre aufbewahrt,</w:t>
      </w:r>
    </w:p>
    <w:p>
      <w:pPr>
        <w:ind w:left="420"/>
      </w:pPr>
      <w:r>
        <w:t xml:space="preserve">8. entgegen § 9 Absatz 1 Satz 2, auch in Verbindung mit Absatz 4, keine gruppenweit einheitlichen Vorkehrungen, Verfahren und Maßnahmen schafft,</w:t>
      </w:r>
    </w:p>
    <w:p>
      <w:pPr>
        <w:ind w:left="420"/>
      </w:pPr>
      <w:r>
        <w:t xml:space="preserve">9. entgegen § 9 Absatz 1 Satz 3, auch in Verbindung mit Absatz 4, nicht die wirksame Umsetzung der gruppenweit einheitlichen Pflichten und Maßnahmen sicherstellt,</w:t>
      </w:r>
    </w:p>
    <w:p>
      <w:pPr>
        <w:ind w:left="420"/>
      </w:pPr>
      <w:r>
        <w:t xml:space="preserve">10. entgegen § 9 Absatz 2, auch in Verbindung mit Absatz 4, nicht sicherstellt, dass die in einem anderen Mitgliedstaat der Europäischen Union befindlichen gruppenangehörigen Unternehmen gemäß § 1 Absatz 16 Nummer 2 bis 4, die dort Pflichten zur Verhinderung von Geldwäsche und Terrorismusfinanzierung unterliegen, die geltenden nationalen Rechtsvorschriften zur Umsetzung der Richtlinie (EU) 2015/849 einhalten,</w:t>
      </w:r>
    </w:p>
    <w:p>
      <w:pPr>
        <w:ind w:left="420"/>
      </w:pPr>
      <w:r>
        <w:t xml:space="preserve">11. entgegen § 9 Absatz 3 Satz 2, auch in Verbindung mit Absatz 4, nicht sicherstellt, dass die in einem Drittstaat ansässigen Zweigstellen und gruppenangehörigen Unternehmen nach § 1 Absatz 16 Nummer 2 zusätzliche Maßnahmen ergreifen, um dem Risiko der Geldwäsche oder der Terrorismusfinanzierung wirksam zu begegnen, oder die nach § 50 zuständige Aufsichtsbehörde nicht über die getroffenen Maßnahmen informiert,</w:t>
      </w:r>
    </w:p>
    <w:p>
      <w:pPr>
        <w:ind w:left="420"/>
      </w:pPr>
      <w:r>
        <w:t xml:space="preserve">12. einer vollziehbaren Anordnung nach § 9 Absatz 3 Satz 3, auch in Verbindung mit Absatz 4, zuwiderhandelt,</w:t>
      </w:r>
    </w:p>
    <w:p>
      <w:pPr>
        <w:ind w:left="420"/>
      </w:pPr>
      <w:r>
        <w:t xml:space="preserve">13. entgegen § 9 Absatz 5 Satz 1 die in Absatz 1 Satz 2 Nummer 1, 3 und 4 genannten Maßnahmen nicht umsetzt,</w:t>
      </w:r>
    </w:p>
    <w:p>
      <w:pPr>
        <w:ind w:left="420"/>
      </w:pPr>
      <w:r>
        <w:t xml:space="preserve">14. entgegen § 9 Absatz 5 Satz 2 die in Absatz 1 Satz 2 Nummer 3 und 4 genannten Maßnahmen nicht umsetzt.</w:t>
      </w:r>
    </w:p>
    <w:p>
      <w:pPr>
        <w:ind w:left="420"/>
      </w:pPr>
      <w:r>
        <w:t xml:space="preserve">15. entgegen § 10 Absatz 1 Nummer 1 eine Identifizierung des Vertragspartners oder einer für den Vertragspartner auftretenden Person nicht, nicht richtig, nicht vollständig oder nicht in der vorgeschriebenen Weise vornimmt oder nicht prüft, ob die für den Vertragspartner auftretende Person hierzu berechtigt ist,</w:t>
      </w:r>
    </w:p>
    <w:p>
      <w:pPr>
        <w:ind w:left="420"/>
      </w:pPr>
      <w:r>
        <w:t xml:space="preserve">16. entgegen § 10 Absatz 1 Nummer 2 nicht prüft, ob der Vertragspartner für einen wirtschaftlich Berechtigten handelt,</w:t>
      </w:r>
    </w:p>
    <w:p>
      <w:pPr>
        <w:ind w:left="420"/>
      </w:pPr>
      <w:r>
        <w:t xml:space="preserve">17. entgegen § 10 Absatz 1 Nummer 2 den wirtschaftlich Berechtigten nicht identifiziert,</w:t>
      </w:r>
    </w:p>
    <w:p>
      <w:pPr>
        <w:ind w:left="420"/>
      </w:pPr>
      <w:r>
        <w:t xml:space="preserve">18. entgegen § 10 Absatz 1 Nummer 3 keine Informationen über den Zweck und die angestrebte Art der Geschäftsbeziehung einholt oder diese Informationen nicht bewertet,</w:t>
      </w:r>
    </w:p>
    <w:p>
      <w:pPr>
        <w:ind w:left="420"/>
      </w:pPr>
      <w:r>
        <w:t xml:space="preserve">19. entgegen § 10 Absatz 1 Nummer 4 nicht oder nicht richtig feststellt, ob es sich bei dem Vertragspartner oder bei dem wirtschaftlich Berechtigten um eine politisch exponierte Person, um ein Familienmitglied oder um eine bekanntermaßen nahestehende Person handelt,</w:t>
      </w:r>
    </w:p>
    <w:p>
      <w:pPr>
        <w:ind w:left="420"/>
      </w:pPr>
      <w:r>
        <w:t xml:space="preserve">20. entgegen § 10 Absatz 1 Nummer 5 die Geschäftsbeziehung, einschließlich der in ihrem Verlauf durchgeführten Transaktionen, nicht oder nicht richtig kontinuierlich überwacht,</w:t>
      </w:r>
    </w:p>
    <w:p>
      <w:pPr>
        <w:ind w:left="420"/>
      </w:pPr>
      <w:r>
        <w:t xml:space="preserve">21. entgegen § 10 Absatz 2 Satz 1 den konkreten Umfang der allgemeinen Sorgfaltspflichten nicht entsprechend dem jeweiligen Risiko der Geldwäsche oder Terrorismusfinanzierung bestimmt,</w:t>
      </w:r>
    </w:p>
    <w:p>
      <w:pPr>
        <w:ind w:left="420"/>
      </w:pPr>
      <w:r>
        <w:t xml:space="preserve">22. entgegen § 10 Absatz 2 Satz 4 oder entgegen § 14 Absatz 1 Satz 2 nicht darlegt, dass der Umfang der von ihm getroffenen Maßnahmen im Hinblick auf die Risiken der Geldwäsche und der Terrorismusfinanzierung als angemessen anzusehen ist,</w:t>
      </w:r>
    </w:p>
    <w:p>
      <w:pPr>
        <w:ind w:left="420"/>
      </w:pPr>
      <w:r>
        <w:t xml:space="preserve">23. entgegen § 10 Absatz 6 oder Absatz 6a den Sorgfaltspflichten nicht nachkommt,</w:t>
      </w:r>
    </w:p>
    <w:p>
      <w:pPr>
        <w:ind w:left="420"/>
      </w:pPr>
      <w:r>
        <w:t xml:space="preserve">24. entgegen § 10 Absatz 8 keine Mitteilung macht,</w:t>
      </w:r>
    </w:p>
    <w:p>
      <w:pPr>
        <w:ind w:left="420"/>
      </w:pPr>
      <w:r>
        <w:t xml:space="preserve">25. entgegen § 10 Absatz 9, § 14 Absatz 3 oder § 15 Absatz 9 in Verbindung mit § 15 Absatz 3 Nummer 1, 3 und 4 die Geschäftsbeziehung begründet, fortsetzt, sie nicht kündigt oder nicht auf andere Weise beendet oder die Transaktion durchführt,</w:t>
      </w:r>
    </w:p>
    <w:p>
      <w:pPr>
        <w:ind w:left="420"/>
      </w:pPr>
      <w:r>
        <w:t xml:space="preserve">26. entgegen § 11 Absatz 1 Vertragspartner, für diese auftretenden Personen oder wirtschaftlich Berechtigte nicht rechtzeitig identifiziert,</w:t>
      </w:r>
    </w:p>
    <w:p>
      <w:pPr>
        <w:ind w:left="420"/>
      </w:pPr>
      <w:r>
        <w:t xml:space="preserve">27. entgegen § 11 Absatz 2 die Vertragsparteien für diese auftretende Personen oder wirtschaftlich Berechtigte nicht oder nicht rechtzeitig identifiziert,</w:t>
      </w:r>
    </w:p>
    <w:p>
      <w:pPr>
        <w:ind w:left="420"/>
      </w:pPr>
      <w:r>
        <w:t xml:space="preserve">28. entgegen § 11 Absatz 3 Satz 2 keine erneute Identifizierung durchführt,</w:t>
      </w:r>
    </w:p>
    <w:p>
      <w:pPr>
        <w:ind w:left="420"/>
      </w:pPr>
      <w:r>
        <w:t xml:space="preserve">29. entgegen § 11 Absatz 4 Nummer 1 oder 2 die Angaben nicht oder nicht vollständig erhebt,</w:t>
      </w:r>
    </w:p>
    <w:p>
      <w:pPr>
        <w:ind w:left="420"/>
      </w:pPr>
      <w:r>
        <w:t xml:space="preserve">30. entgegen § 11 Absatz 5 Satz 1 zur Feststellung der Identität des wirtschaftlich Berechtigten dessen Namen nicht erhebt,</w:t>
      </w:r>
    </w:p>
    <w:p>
      <w:pPr>
        <w:ind w:left="420"/>
      </w:pPr>
      <w:r>
        <w:t xml:space="preserve">31. entgegen § 14 Absatz 2 Satz 2 nicht die Überprüfung von Transaktionen und die Überwachung von Geschäftsbeziehungen in einem Umfang sicherstellt, der es ermöglicht, ungewöhnliche oder verdächtige Transaktionen zu erkennen und zu melden,</w:t>
      </w:r>
    </w:p>
    <w:p>
      <w:pPr>
        <w:ind w:left="420"/>
      </w:pPr>
      <w:r>
        <w:t xml:space="preserve">32. entgegen § 15 Absatz 2 keine verstärkten Sorgfaltspflichten erfüllt,</w:t>
      </w:r>
    </w:p>
    <w:p>
      <w:pPr>
        <w:ind w:left="420"/>
      </w:pPr>
      <w:r>
        <w:t xml:space="preserve">33. entgegen § 15 Absatz 4 Satz 1 Nummer 1 in Verbindung mit Absatz 2 oder Absatz 3 Nummer 1 vor der Begründung oder Fortführung einer Geschäftsbeziehung nicht die Zustimmung eines Mitglieds der Führungsebene einholt,</w:t>
      </w:r>
    </w:p>
    <w:p>
      <w:pPr>
        <w:ind w:left="420"/>
      </w:pPr>
      <w:r>
        <w:t xml:space="preserve">34. entgegen § 15 Absatz 4 Satz 1 Nummer 2 in Verbindung mit Absatz 2 oder Absatz 3 Nummer 1 keine Maßnahmen ergreift,</w:t>
      </w:r>
    </w:p>
    <w:p>
      <w:pPr>
        <w:ind w:left="420"/>
      </w:pPr>
      <w:r>
        <w:t xml:space="preserve">35. entgegen § 15 Absatz 4 Satz 1 Nummer 3 in Verbindung mit Absatz 2 oder Absatz 3 Nummer 1 die Geschäftsbeziehung keiner verstärkten kontinuierlichen Überwachung unterzieht,</w:t>
      </w:r>
    </w:p>
    <w:p>
      <w:pPr>
        <w:ind w:left="420"/>
      </w:pPr>
      <w:r>
        <w:t xml:space="preserve">36. entgegen § 15 Absatz 5 Nummer 1 Buchstabe a bis f in Verbindung mit Absatz 3 Nummer 2 keine Informationen einholt,</w:t>
      </w:r>
    </w:p>
    <w:p>
      <w:pPr>
        <w:ind w:left="420"/>
      </w:pPr>
      <w:r>
        <w:t xml:space="preserve">37. entgegen § 15 Absatz 5 Nummer 2 in Verbindung mit Absatz 3 Nummer 2 nicht die Zustimmung eines Mitglieds der Führungsebene einholt,</w:t>
      </w:r>
    </w:p>
    <w:p>
      <w:pPr>
        <w:ind w:left="420"/>
      </w:pPr>
      <w:r>
        <w:t xml:space="preserve">38. entgegen § 15 Absatz 5 Nummer 3 in Verbindung mit Absatz 3 Nummer 2 die Geschäftsbeziehung nicht einer verstärkten Überwachung unterzieht,</w:t>
      </w:r>
    </w:p>
    <w:p>
      <w:pPr>
        <w:ind w:left="420"/>
      </w:pPr>
      <w:r>
        <w:t xml:space="preserve">39. entgegen § 15 Absatz 6 Nummer 1 in Verbindung mit Absatz 3 Nummer 3 die Transaktion nicht untersucht,</w:t>
      </w:r>
    </w:p>
    <w:p>
      <w:pPr>
        <w:ind w:left="420"/>
      </w:pPr>
      <w:r>
        <w:t xml:space="preserve">40. entgegen § 15 Absatz 6 Nummer 2 in Verbindung mit Absatz 3 Nummer 3 die zugrunde liegende Geschäftsbeziehung keiner verstärkten kontinuierlichen Überwachung unterzieht,</w:t>
      </w:r>
    </w:p>
    <w:p>
      <w:pPr>
        <w:ind w:left="420"/>
      </w:pPr>
      <w:r>
        <w:t xml:space="preserve">41. entgegen § 15 Absatz 7 Nummer 1 in Verbindung mit Absatz 3 Nummer 4 keine ausreichenden Informationen einholt,</w:t>
      </w:r>
    </w:p>
    <w:p>
      <w:pPr>
        <w:ind w:left="420"/>
      </w:pPr>
      <w:r>
        <w:t xml:space="preserve">42. entgegen § 15 Absatz 7 Nummer 2 in Verbindung mit Absatz 3 Nummer 4 nicht die Zustimmung eines Mitglieds der Führungsebene einholt,</w:t>
      </w:r>
    </w:p>
    <w:p>
      <w:pPr>
        <w:ind w:left="420"/>
      </w:pPr>
      <w:r>
        <w:t xml:space="preserve">43. entgegen § 15 Absatz 7 Nummer 3 in Verbindung mit Absatz 3 Nummer 4 die Verantwortlichkeiten nicht festlegt oder nicht dokumentiert,</w:t>
      </w:r>
    </w:p>
    <w:p>
      <w:pPr>
        <w:ind w:left="420"/>
      </w:pPr>
      <w:r>
        <w:t xml:space="preserve">44. entgegen § 15 Absatz 7 Nummer 4 oder Nummer 5 in Verbindung mit Absatz 3 Nummer 4 keine Maßnahmen ergreift,</w:t>
      </w:r>
    </w:p>
    <w:p>
      <w:pPr>
        <w:ind w:left="420"/>
      </w:pPr>
      <w:r>
        <w:t xml:space="preserve">44a. entgegen § 15a keine Maßnahmen zur Risikoermittlung, Risikobewertung oder zur Risikominderung trifft,</w:t>
      </w:r>
    </w:p>
    <w:p>
      <w:pPr>
        <w:ind w:left="420"/>
      </w:pPr>
      <w:r>
        <w:t xml:space="preserve">45. entgegen § 15 Absatz 5a und 8 einer vollziehbaren Anordnung der Aufsichtsbehörde zuwiderhandelt,</w:t>
      </w:r>
    </w:p>
    <w:p>
      <w:pPr>
        <w:ind w:left="420"/>
      </w:pPr>
      <w:r>
        <w:t xml:space="preserve">46. entgegen § 16 Absatz 2 einen Spieler zum Glücksspiel zulässt,</w:t>
      </w:r>
    </w:p>
    <w:p>
      <w:pPr>
        <w:ind w:left="420"/>
      </w:pPr>
      <w:r>
        <w:t xml:space="preserve">47. entgegen § 16 Absatz 3 Einlagen oder andere rückzahlbare Gelder entgegennimmt,</w:t>
      </w:r>
    </w:p>
    <w:p>
      <w:pPr>
        <w:ind w:left="420"/>
      </w:pPr>
      <w:r>
        <w:t xml:space="preserve">48. entgegen § 16 Absatz 4 Transaktionen des Spielers an den Verpflichteten auf anderen als den in § 16 Absatz 4 Nummer 1 und 2 genannten Wegen zulässt,</w:t>
      </w:r>
    </w:p>
    <w:p>
      <w:pPr>
        <w:ind w:left="420"/>
      </w:pPr>
      <w:r>
        <w:t xml:space="preserve">49. entgegen § 16 Absatz 5 seinen Informationspflichten nicht nachkommt,</w:t>
      </w:r>
    </w:p>
    <w:p>
      <w:pPr>
        <w:ind w:left="420"/>
      </w:pPr>
      <w:r>
        <w:t xml:space="preserve">50. entgegen § 16 Absatz 7 Satz 1 Nummer 2 Transaktionen auf ein Zahlungskonto vornimmt,</w:t>
      </w:r>
    </w:p>
    <w:p>
      <w:pPr>
        <w:ind w:left="420"/>
      </w:pPr>
      <w:r>
        <w:t xml:space="preserve">51. entgegen § 16 Absatz 7 Satz 2 trotz Aufforderung durch die Aufsichtsbehörde den Verwendungszweck nicht hinreichend spezifiziert,</w:t>
      </w:r>
    </w:p>
    <w:p>
      <w:pPr>
        <w:ind w:left="420"/>
      </w:pPr>
      <w:r>
        <w:t xml:space="preserve">52. entgegen § 16 Absatz 8 Satz 3 die vollständige Identifizierung nicht oder nicht rechtzeitig durchführt,</w:t>
      </w:r>
    </w:p>
    <w:p>
      <w:pPr>
        <w:ind w:left="420"/>
      </w:pPr>
      <w:r>
        <w:t xml:space="preserve">53. entgegen § 17 Absatz 2 die Erfüllung der Sorgfaltspflichten durch einen Dritten ausführen lässt, der in einem Drittstaat mit hohem Risiko ansässig ist,</w:t>
      </w:r>
    </w:p>
    <w:p>
      <w:pPr>
        <w:ind w:left="420"/>
      </w:pPr>
      <w:r>
        <w:t xml:space="preserve">54. entgegen § 18 Absatz 3 Informationen nicht oder nicht rechtzeitig zur Verfügung stellt,</w:t>
      </w:r>
    </w:p>
    <w:p>
      <w:pPr>
        <w:ind w:left="420"/>
      </w:pPr>
      <w:r>
        <w:t xml:space="preserve">55. entgegen § 20 Absatz 1 Angaben zu den wirtschaftlich Berechtigten</w:t>
      </w:r>
    </w:p>
    <w:p>
      <w:pPr>
        <w:ind w:left="780"/>
      </w:pPr>
      <w:r>
        <w:t xml:space="preserve">a) nicht einholt,</w:t>
      </w:r>
    </w:p>
    <w:p>
      <w:pPr>
        <w:ind w:left="780"/>
      </w:pPr>
      <w:r>
        <w:t xml:space="preserve">b) nicht, nicht richtig oder nicht vollständig aufbewahrt,</w:t>
      </w:r>
    </w:p>
    <w:p>
      <w:pPr>
        <w:ind w:left="780"/>
      </w:pPr>
      <w:r>
        <w:t xml:space="preserve">c) nicht auf aktuellem Stand hält oder</w:t>
      </w:r>
    </w:p>
    <w:p>
      <w:pPr>
        <w:ind w:left="780"/>
      </w:pPr>
      <w:r>
        <w:t xml:space="preserve">d) nicht, nicht richtig, nicht vollständig oder nicht rechtzeitig der registerführenden Stelle mitteilt,</w:t>
      </w:r>
    </w:p>
    <w:p>
      <w:pPr>
        <w:ind w:left="420"/>
      </w:pPr>
      <w:r>
        <w:t xml:space="preserve">56. entgegen § 20 Absatz 2 seine Mitteilungspflicht nicht, nicht richtig, nicht vollständig oder nicht rechtzeitig erfüllt,</w:t>
      </w:r>
    </w:p>
    <w:p>
      <w:pPr>
        <w:ind w:left="420"/>
      </w:pPr>
      <w:r>
        <w:t xml:space="preserve">57. ohne von der mitteilungspflichtigen Vereinigung dazu ermächtigt worden zu sein, der registerführenden Stelle Angaben zu den wirtschaftlich Berechtigten zur Eintragung in das Transparenzregister elektronisch mitteilt,</w:t>
      </w:r>
    </w:p>
    <w:p>
      <w:pPr>
        <w:ind w:left="420"/>
      </w:pPr>
      <w:r>
        <w:t xml:space="preserve">58. entgegen § 20 Absatz 3 seine Mitteilungspflicht nicht, nicht richtig, nicht vollständig oder nicht rechtzeitig erfüllt,</w:t>
      </w:r>
    </w:p>
    <w:p>
      <w:pPr>
        <w:ind w:left="420"/>
      </w:pPr>
      <w:r>
        <w:t xml:space="preserve">59. entgegen § 20 Absatz 3a Satz 1 bis 3 oder Absatz 3b Satz 1 seine Mitteilungspflicht nicht, nicht richtig, nicht vollständig oder nicht rechtzeitig erfüllt,</w:t>
      </w:r>
    </w:p>
    <w:p>
      <w:pPr>
        <w:ind w:left="420"/>
      </w:pPr>
      <w:r>
        <w:t xml:space="preserve">60. entgegen § 20 Absatz 3a Satz 4 oder Absatz 3b Satz 3 seiner Dokumentationspflicht nicht nachkommt,</w:t>
      </w:r>
    </w:p>
    <w:p>
      <w:pPr>
        <w:ind w:left="420"/>
      </w:pPr>
      <w:r>
        <w:t xml:space="preserve">61. entgegen § 21 Absatz 1 oder 2 Angaben zu den wirtschaftlich Berechtigten</w:t>
      </w:r>
    </w:p>
    <w:p>
      <w:pPr>
        <w:ind w:left="780"/>
      </w:pPr>
      <w:r>
        <w:t xml:space="preserve">a) nicht einholt,</w:t>
      </w:r>
    </w:p>
    <w:p>
      <w:pPr>
        <w:ind w:left="780"/>
      </w:pPr>
      <w:r>
        <w:t xml:space="preserve">b) nicht, nicht richtig oder nicht vollständig aufbewahrt,</w:t>
      </w:r>
    </w:p>
    <w:p>
      <w:pPr>
        <w:ind w:left="780"/>
      </w:pPr>
      <w:r>
        <w:t xml:space="preserve">c) nicht auf aktuellem Stand hält oder</w:t>
      </w:r>
    </w:p>
    <w:p>
      <w:pPr>
        <w:ind w:left="780"/>
      </w:pPr>
      <w:r>
        <w:t xml:space="preserve">d) nicht, nicht richtig, nicht vollständig oder nicht rechtzeitig der registerführenden Stelle mitteilt,</w:t>
      </w:r>
    </w:p>
    <w:p>
      <w:pPr>
        <w:ind w:left="420"/>
      </w:pPr>
      <w:r>
        <w:t xml:space="preserve">62. entgegen § 21 Absatz 1b seine Mitteilungspflicht nicht, nicht richtig, nicht vollständig oder nicht rechtzeitig erfüllt,</w:t>
      </w:r>
    </w:p>
    <w:p>
      <w:pPr>
        <w:ind w:left="420"/>
      </w:pPr>
      <w:r>
        <w:t xml:space="preserve">63. eine unrichtige Mitteilung nach § 20 Absatz 1 oder § 21 Absatz 1 nicht berichtigt,</w:t>
      </w:r>
    </w:p>
    <w:p>
      <w:pPr>
        <w:ind w:left="420"/>
      </w:pPr>
      <w:r>
        <w:t xml:space="preserve">64. die Einsichtnahme in das Transparenzregister entgegen § 23 Absatz 1 Satz 1 Nummer 2 unter Vorspiegelung falscher Tatsachen erschleicht oder sich auf sonstige Weise widerrechtlich Zugriff auf das Transparenzregister verschafft,</w:t>
      </w:r>
    </w:p>
    <w:p>
      <w:pPr>
        <w:ind w:left="420"/>
      </w:pPr>
      <w:r>
        <w:t xml:space="preserve">65. entgegen § 23a Absatz 1 Satz 1 seine Mitteilungspflicht nicht erfüllt,</w:t>
      </w:r>
    </w:p>
    <w:p>
      <w:pPr>
        <w:ind w:left="420"/>
      </w:pPr>
      <w:r>
        <w:t xml:space="preserve">66. als Verpflichteter entgegen § 23a Absatz 3 Informationen oder Dokumente nicht oder nicht rechtzeitig zur Verfügung stellt,</w:t>
      </w:r>
    </w:p>
    <w:p>
      <w:pPr>
        <w:ind w:left="420"/>
      </w:pPr>
      <w:r>
        <w:t xml:space="preserve">67. entgegen § 30 Absatz 3 einem Auskunftsverlangen nicht, nicht richtig, nicht vollständig oder nicht rechtzeitig nachkommt,</w:t>
      </w:r>
    </w:p>
    <w:p>
      <w:pPr>
        <w:ind w:left="420"/>
      </w:pPr>
      <w:r>
        <w:t xml:space="preserve">68. entgegen § 40 Absatz 1 Satz 1 oder 2 einer Anordnung oder Weisung nicht, nicht rechtzeitig oder nicht vollständig nachkommt,</w:t>
      </w:r>
    </w:p>
    <w:p>
      <w:pPr>
        <w:ind w:left="420"/>
      </w:pPr>
      <w:r>
        <w:t xml:space="preserve">69. entgegen § 43 Absatz 1 eine Meldung nicht, nicht richtig, nicht vollständig oder nicht rechtzeitig abgibt,</w:t>
      </w:r>
    </w:p>
    <w:p>
      <w:pPr>
        <w:ind w:left="420"/>
      </w:pPr>
      <w:r>
        <w:t xml:space="preserve">70. entgegen § 46 Absatz 2 Satz 2 die Meldung nicht unverzüglich nachholt,</w:t>
      </w:r>
    </w:p>
    <w:p>
      <w:pPr>
        <w:ind w:left="420"/>
      </w:pPr>
      <w:r>
        <w:t xml:space="preserve">71. eine Untersagung nach § 51 Absatz 5 nicht beachtet,</w:t>
      </w:r>
    </w:p>
    <w:p>
      <w:pPr>
        <w:ind w:left="420"/>
      </w:pPr>
      <w:r>
        <w:t xml:space="preserve">72. Auskünfte nach § 51 Absatz 7 nicht, nicht richtig, nicht vollständig oder nicht rechtzeitig gibt,</w:t>
      </w:r>
    </w:p>
    <w:p>
      <w:pPr>
        <w:ind w:left="420"/>
      </w:pPr>
      <w:r>
        <w:t xml:space="preserve">73. entgegen § 52 Absatz 1 und 6</w:t>
      </w:r>
    </w:p>
    <w:p>
      <w:pPr>
        <w:ind w:left="780"/>
      </w:pPr>
      <w:r>
        <w:t xml:space="preserve">a) Auskünfte nicht, nicht richtig, nicht vollständig oder nicht rechtzeitig erteilt,</w:t>
      </w:r>
    </w:p>
    <w:p>
      <w:pPr>
        <w:ind w:left="780"/>
      </w:pPr>
      <w:r>
        <w:t xml:space="preserve">b) Unterlagen nicht, nicht richtig, nicht vollständig oder nicht rechtzeitig vorlegt,</w:t>
      </w:r>
    </w:p>
    <w:p>
      <w:pPr>
        <w:ind w:left="420"/>
      </w:pPr>
      <w:r>
        <w:t xml:space="preserve">73a. entgegen § 52 Absatz 7 Satz 1 und 2 oder nach einer Rechtsverordnung nach Satz 3 und 4 Informationen nicht, nicht richtig, nicht vollständig oder nicht rechtzeitig übermittelt oder</w:t>
      </w:r>
    </w:p>
    <w:p>
      <w:pPr>
        <w:ind w:left="420"/>
      </w:pPr>
      <w:r>
        <w:t xml:space="preserve">74. entgegen § 52 Absatz 3 eine Prüfung nicht duldet.</w:t>
      </w:r>
    </w:p>
    <w:p>
      <w:r>
        <w:t xml:space="preserve">Die Ordnungswidrigkeit kann bei vorsätzlicher Begehung mit einer Geldbuße bis zu einhundertfünfzigtausend Euro, im Übrigen mit einer Geldbuße bis zu einhunderttausend Euro geahndet werden.</w:t>
      </w:r>
    </w:p>
    <w:p>
      <w:r>
        <w:t xml:space="preserve">(2) Ordnungswidrig handelt, wer vorsätzlich oder fahrlässig</w:t>
      </w:r>
    </w:p>
    <w:p>
      <w:pPr>
        <w:ind w:left="420"/>
      </w:pPr>
      <w:r>
        <w:t xml:space="preserve">1. entgegen § 4 Absatz 3 Satz 1 kein Mitglied der Leitungsebene benennt,</w:t>
      </w:r>
    </w:p>
    <w:p>
      <w:pPr>
        <w:ind w:left="420"/>
      </w:pPr>
      <w:r>
        <w:t xml:space="preserve">2. entgegen § 7 Absatz 1 keinen Geldwäschebeauftragten oder keinen Stellvertreter bestellt,</w:t>
      </w:r>
    </w:p>
    <w:p>
      <w:pPr>
        <w:ind w:left="420"/>
      </w:pPr>
      <w:r>
        <w:t xml:space="preserve">3. einer vollziehbaren Anordnung nach § 7 Absatz 3 nicht oder nicht rechtzeitig nachkommt,</w:t>
      </w:r>
    </w:p>
    <w:p>
      <w:pPr>
        <w:ind w:left="420"/>
      </w:pPr>
      <w:r>
        <w:t xml:space="preserve">4. entgegen § 9 Absatz 1 Satz 2, auch in Verbindung mit Absatz 4, keinen Gruppengeldwäschebeauftragten bestellt,</w:t>
      </w:r>
    </w:p>
    <w:p>
      <w:pPr>
        <w:ind w:left="420"/>
      </w:pPr>
      <w:r>
        <w:t xml:space="preserve">5. entgegen § 15 Absatz 9 in Verbindung mit § 15 Absatz 3 Nummer 2 die Geschäftsbeziehung begründet, fortsetzt, sie nicht kündigt oder nicht auf andere Weise beendet oder die Transaktion durchführt,</w:t>
      </w:r>
    </w:p>
    <w:p>
      <w:pPr>
        <w:ind w:left="420"/>
      </w:pPr>
      <w:r>
        <w:t xml:space="preserve">6. entgegen § 46 Absatz 1 Satz 1 eine Transaktion durchführt,</w:t>
      </w:r>
    </w:p>
    <w:p>
      <w:pPr>
        <w:ind w:left="420"/>
      </w:pPr>
      <w:r>
        <w:t xml:space="preserve">7. entgegen § 47 Absatz 1 in Verbindung mit Absatz 2 den Vertragspartner, den Auftraggeber oder einen Dritten in Kenntnis setzt und</w:t>
      </w:r>
    </w:p>
    <w:p>
      <w:pPr>
        <w:ind w:left="420"/>
      </w:pPr>
      <w:r>
        <w:t xml:space="preserve">8. einer vollziehbaren Anordnung nach § 51 Absatz 2a Satz 2 nicht oder nicht rechtzeitig nachkommt.</w:t>
      </w:r>
    </w:p>
    <w:p>
      <w:r>
        <w:t xml:space="preserve">Die Ordnungswidrigkeit kann bei vorsätzlicher Begehung mit einer Geldbuße bis zu einhundertfünfzigtausend Euro, bei leichtfertiger Begehung mit einer Geldbuße bis zu einhunderttausend Euro, im Übrigen mit einer Geldbuße bis zu fünfzigtausend Euro geahndet werden.</w:t>
      </w:r>
    </w:p>
    <w:p>
      <w:r>
        <w:t xml:space="preserve">(2a) Ordnungswidrig handelt, wer gegen die Verordnung (EU) 2023/1113 in der Fassung vom 31. Mai 2023 verstößt, indem er vorsätzlich oder fahrlässig</w:t>
      </w:r>
    </w:p>
    <w:p>
      <w:pPr>
        <w:ind w:left="420"/>
      </w:pPr>
      <w:r>
        <w:t xml:space="preserve">1. entgegen Artikel 14 Absatz 1, 2 oder 3 nicht sicherstellt, dass eine dort genannte Angabe übermittelt wird,</w:t>
      </w:r>
    </w:p>
    <w:p>
      <w:pPr>
        <w:ind w:left="420"/>
      </w:pPr>
      <w:r>
        <w:t xml:space="preserve">2. entgegen Artikel 17 Absatz 1 Unterabsatz 1, Artikel 20 oder 21 Absatz 1 Unterabsatz 1 ein dort genanntes Verfahren nicht oder nicht vor Durchführung eines Kryptowertetransfers einrichtet,</w:t>
      </w:r>
    </w:p>
    <w:p>
      <w:pPr>
        <w:ind w:left="420"/>
      </w:pPr>
      <w:r>
        <w:t xml:space="preserve">3. entgegen Artikel 17 Absatz 1 Unterabsatz 2 oder Artikel 21 Absatz 1 Unterabsatz 2 einen Transfer nicht oder nicht rechtzeitig zurückweist, einen Kryptowert nicht oder nicht rechtzeitig zurücküberweist und eine dort genannte Angabe nicht oder nicht rechtzeitig anfordert,</w:t>
      </w:r>
    </w:p>
    <w:p>
      <w:pPr>
        <w:ind w:left="420"/>
      </w:pPr>
      <w:r>
        <w:t xml:space="preserve">4. entgegen Artikel 19 nicht dafür sorgt, dass eine dort genannte Übermittlung erfolgt oder dass eine dort genannte Angabe zur Verfügung gestellt wird, oder</w:t>
      </w:r>
    </w:p>
    <w:p>
      <w:pPr>
        <w:ind w:left="420"/>
      </w:pPr>
      <w:r>
        <w:t xml:space="preserve">5. entgegen Artikel 26 Absatz 1 Satz 2 eine dort genannte Aufzeichnung nicht oder nicht mindestens fünf Jahre nach Durchführung des Kryptowertetransfers aufbewahrt.</w:t>
      </w:r>
    </w:p>
    <w:p>
      <w:r>
        <w:t xml:space="preserve">Die Ordnungswidrigkeit kann mit einer Geldbuße bis zu zweihunderttausend Euro geahndet werden.</w:t>
      </w:r>
    </w:p>
    <w:p>
      <w:r>
        <w:t xml:space="preserve">(3) Die Ordnungswidrigkeit nach Absatz 1 und bei vorsätzlicher oder leichtfertiger Begehung nach Absatz 2 oder 2a kann geahndet werden mit einer</w:t>
      </w:r>
    </w:p>
    <w:p>
      <w:pPr>
        <w:ind w:left="420"/>
      </w:pPr>
      <w:r>
        <w:t xml:space="preserve">1. Geldbuße bis zu einer Million Euro oder</w:t>
      </w:r>
    </w:p>
    <w:p>
      <w:pPr>
        <w:ind w:left="420"/>
      </w:pPr>
      <w:r>
        <w:t xml:space="preserve">2. Geldbuße bis zum Zweifachen des aus dem Verstoß gezogenen wirtschaftlichen Vorteils,</w:t>
      </w:r>
    </w:p>
    <w:p>
      <w:r>
        <w:t xml:space="preserve">wenn es sich um einen schwerwiegenden, wiederholten oder systematischen Verstoß handelt. Der wirtschaftliche Vorteil umfasst erzielte Gewinne und vermiedene Verluste und kann geschätzt werden. Gegenüber Verpflichteten gemäß § 2 Absatz 1 Nummer 1 bis 3 und 6 bis 9, die juristische Personen oder Personenvereinigungen sind, kann über Satz 1 hinaus eine höhere Geldbuße verhängt werden. In diesen Fällen darf die Geldbuße den höheren der folgenden Beträge nicht übersteigen:</w:t>
      </w:r>
    </w:p>
    <w:p>
      <w:pPr>
        <w:ind w:left="420"/>
      </w:pPr>
      <w:r>
        <w:t xml:space="preserve">1. fünf Millionen Euro oder</w:t>
      </w:r>
    </w:p>
    <w:p>
      <w:pPr>
        <w:ind w:left="420"/>
      </w:pPr>
      <w:r>
        <w:t xml:space="preserve">2. 10 Prozent des Gesamtumsatzes, den die juristische Person oder die Personenvereinigung im Geschäftsjahr, das der Behördenentscheidung vorausgegangen ist, erzielt hat.</w:t>
      </w:r>
    </w:p>
    <w:p>
      <w:r>
        <w:t xml:space="preserve">Gegenüber Verpflichteten gemäß § 2 Absatz 1 Nummer 1 bis 3 und 6 bis 9, die natürliche Personen sind, kann über Satz 1 hinaus eine Geldbuße bis zu fünf Millionen Euro verhängt werden.</w:t>
      </w:r>
    </w:p>
    <w:p>
      <w:r>
        <w:t xml:space="preserve">(4) Gesamtumsatz im Sinne des Absatzes 3 Satz 4 Nummer 2 ist</w:t>
      </w:r>
    </w:p>
    <w:p>
      <w:pPr>
        <w:ind w:left="420"/>
      </w:pPr>
      <w:r>
        <w:t xml:space="preserve">1. bei Kreditinstituten, Zahlungsinstituten, Wertpapierinstituten und Finanzdienstleistungsinstituten nach § 340 des Handelsgesetzbuchs der Gesamtbetrag, der sich ergibt aus dem auf das Institut anwendbaren nationalen Recht im Einklang mit Artikel 27 Nummer 1, 3, 4, 6 und 7 oder Artikel 28 Abschnitt B Nummer 1 bis 4 und 7 der Richtlinie 86/635/EWG des Rates vom 8. Dezember 1986 über den Jahresabschluss und den konsolidierten Abschluss von Banken und anderen Finanzinstituten (ABl. L 372 vom 31.12.1986, S. 1), abzüglich der Umsatzsteuer und sonstiger direkt auf diese Erträge erhobener Steuern,</w:t>
      </w:r>
    </w:p>
    <w:p>
      <w:pPr>
        <w:ind w:left="420"/>
      </w:pPr>
      <w:r>
        <w:t xml:space="preserve">2. bei Versicherungsunternehmen der Gesamtbetrag, der sich ergibt aus dem auf das Versicherungsunternehmen anwendbaren nationalen Recht im Einklang mit Artikel 63 der Richtlinie 91/674/EWG des Rates vom 19. Dezember 1991 über den Jahresabschluss und den konsolidierten Abschluss von Versicherungsunternehmen (ABl. L 374 vom 31.12.1991, S. 7), abzüglich der Umsatzsteuer und sonstiger direkt auf diese Erträge erhobener Steuern,</w:t>
      </w:r>
    </w:p>
    <w:p>
      <w:pPr>
        <w:ind w:left="420"/>
      </w:pPr>
      <w:r>
        <w:t xml:space="preserve">3. im Übrigen der Betrag der Nettoumsatzerlöse nach Maßgabe des auf das Unternehmen anwendbaren nationalen Rechts im Einklang mit Artikel 2 Nummer 5 der Richtlinie 2013/34/EU.</w:t>
      </w:r>
    </w:p>
    <w:p>
      <w:r>
        <w:t xml:space="preserve">Handelt es sich bei der juristischen Person oder Personenvereinigung um ein Mutterunternehmen oder um ein Tochterunternehmen, so ist anstelle des Gesamtumsatzes der juristischen Person oder Personenvereinigung der jeweilige Gesamtbetrag in demjenigen Konzernabschluss des Mutterunternehmens maßgeblich, der für den größten Kreis von Unternehmen aufgestellt wird. Wird der Konzernabschluss für den größten Kreis von Unternehmen nicht nach den in Satz 1 genannten Vorschriften aufgestellt, ist der Gesamtumsatz nach Maßgabe der den in Satz 1 Nummer 1 bis 3 vergleichbaren Posten des Konzernabschlusses zu ermitteln. Ist ein Jahresabschluss oder Konzernabschluss für das maßgebliche Geschäftsjahr nicht verfügbar, so ist der Jahresabschluss oder Konzernabschluss für das unmittelbar vorausgehende Geschäftsjahr maßgeblich. Ist auch der Jahresabschluss oder Konzernabschluss für das unmittelbar vorausgehende Geschäftsjahr nicht verfügbar, so kann der Gesamtumsatz geschätzt werden.</w:t>
      </w:r>
    </w:p>
    <w:p>
      <w:r>
        <w:t xml:space="preserve">(5) Die jeweils nach § 50 Nummer 1, 5a und 7a bis 9 zuständige Aufsichtsbehörde ist auch Verwaltungsbehörde nach § 36 Absatz 1 Nummer 1 des Gesetzes über Ordnungswidrigkeiten. Für Ordnungswidrigkeiten nach Absatz 1 Satz 1 Nummer 54 bis 66 ist Verwaltungsbehörde nach § 36 Absatz 1 Nummer 1 des Gesetzes über Ordnungswidrigkeiten das Bundesverwaltungsamt.</w:t>
      </w:r>
    </w:p>
    <w:p>
      <w:r>
        <w:t xml:space="preserve">(5a) Soweit nach Absatz 5 Satz 1 die Finanzbehörde Verwaltungsbehörde ist, gelten § 387 Absatz 2, § 410 Absatz 1 Nummer 2, 6 bis 11, Absatz 2 und § 412 der Abgabenordnung sinngemäß.</w:t>
      </w:r>
    </w:p>
    <w:p>
      <w:r>
        <w:t xml:space="preserve">(6) Die zuständige Verwaltungsbehörde übermittelt, sofern sie nicht zugleich zuständige Aufsichtsbehörde ist, auf Ersuchen sämtliche Informationen einschließlich personenbezogener Daten an die zuständige Aufsichtsbehörde, soweit die Informationen für die Erfüllung der Aufgaben der Aufsichtsbehörde, insbesondere für die Vorhaltung der Statistik nach § 51 Absatz 9, erforderlich sind.</w:t>
      </w:r>
    </w:p>
    <w:p>
      <w:r>
        <w:t xml:space="preserve">(7) Die Aufsichtsbehörden überprüfen im Bundeszentralregister, ob eine einschlägige Verurteilung der betreffenden Person vorliegt.</w:t>
      </w:r>
    </w:p>
    <w:p>
      <w:r>
        <w:t xml:space="preserve">(8) Die zuständigen Aufsichtsbehörden nach § 50 Nummer 1, 2 und 9 informieren die Europäische Bankenaufsichtsbehörde hinsichtlich der Verpflichteten nach § 2 Absatz 1 Nummer 1 bis 3 und 6 bis 9 über</w:t>
      </w:r>
    </w:p>
    <w:p>
      <w:pPr>
        <w:ind w:left="420"/>
      </w:pPr>
      <w:r>
        <w:t xml:space="preserve">1. die gegen diese Verpflichteten verhängten Geldbußen,</w:t>
      </w:r>
    </w:p>
    <w:p>
      <w:pPr>
        <w:ind w:left="420"/>
      </w:pPr>
      <w:r>
        <w:t xml:space="preserve">2. sonstige Maßnahmen aufgrund von Verstößen gegen Vorschriften dieses Gesetzes oder anderer Gesetze zur Verhinderung von Geldwäsche oder von Terrorismusfinanzierung und</w:t>
      </w:r>
    </w:p>
    <w:p>
      <w:pPr>
        <w:ind w:left="420"/>
      </w:pPr>
      <w:r>
        <w:t xml:space="preserve">3. diesbezügliche Rechtsmittelverfahren und deren Ergebnisse.</w:t>
      </w:r>
    </w:p>
    <w:p>
      <w:r>
        <w:rPr>
          <w:color w:val="555555"/>
          <w:sz w:val="17"/>
        </w:rPr>
        <w:t xml:space="preserve">Zitiervorschlag: § 56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