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GwG 2017 — Zusammenarbeit mit anderen Behörden</w:t>
      </w:r>
    </w:p>
    <w:p>
      <w:r>
        <w:rPr>
          <w:color w:val="555555"/>
          <w:sz w:val="18"/>
        </w:rPr>
        <w:t xml:space="preserve">Geldwäschegesetz</w:t>
      </w:r>
    </w:p>
    <w:p>
      <w:r>
        <w:rPr>
          <w:color w:val="555555"/>
          <w:sz w:val="18"/>
        </w:rPr>
        <w:t xml:space="preserve">Stand: 06.12.2024 (konsolidierte Textfassung, kein amtliches Inkrafttretensdatum)</w:t>
      </w:r>
    </w:p>
    <w:p>
      <w:r>
        <w:t xml:space="preserve">(1) Die Aufsichtsbehörden arbeiten zur Verhinderung und zur Bekämpfung von Geldwäsche und von Terrorismusfinanzierung bei der Wahrnehmung ihrer Aufgaben nach § 51 untereinander sowie mit den in § 54 Absatz 3 genannten Stellen umfassend zusammen. Im Rahmen dieser Zusammenarbeit sind die Aufsichtsbehörden verpflichtet, einander von Amts wegen und auf Ersuchen Informationen einschließlich personenbezogener Daten und die Ergebnisse der Prüfungen zu übermitteln, soweit deren Kenntnis für die Erfüllung der Aufgaben der Aufsichtsbehörden nach § 51 erforderlich ist. Die zuständige Aufsichtsbehörde übermittelt im Einzelfall von Amts wegen sämtliche Informationen an die zuständige Verwaltungsbehörde, soweit diese für die Erfüllung der Aufgaben der Verwaltungsbehörde erforderlich sind. Bei Anhaltspunkten für strafrechtliche Verstöße informieren die Aufsichtsbehörden unverzüglich die zuständigen Strafverfolgungsbehörden.</w:t>
      </w:r>
    </w:p>
    <w:p>
      <w:r>
        <w:t xml:space="preserve">(2) Die nach § 155 Absatz 2 der Gewerbeordnung in Verbindung mit dem jeweiligen Landesrecht nach § 14 Absatz 1 der Gewerbeordnung zuständigen Behörden übermitteln auf Ersuchen den nach § 50 Nummer 9 zuständigen Aufsichtsbehörden kostenfrei die Daten aus der Gewerbeanzeige gemäß den Anlagen 1 bis 3 der Gewerbeanzeigenverordnung über Verpflichtete nach § 2 Absatz 1, soweit die Kenntnis dieser Daten zur Wahrnehmung der Aufgaben der Aufsichtsbehörden nach § 51 erforderlich ist.</w:t>
      </w:r>
    </w:p>
    <w:p>
      <w:r>
        <w:t xml:space="preserve">(3) Die Registerbehörde nach § 11a Absatz 1 der Gewerbeordnung übermittelt auf Ersuchen den nach § 50 Nummer 9 zuständigen Aufsichtsbehörden kostenfrei die in § 6 der Finanzanlagenvermittlungsverordnung und die in § 8 der Versicherungsvermittlungsverordnung genannten Daten, soweit die Kenntnis dieser Daten zur Wahrnehmung der Aufgaben der Aufsichtsbehörden nach § 51 erforderlich ist.</w:t>
      </w:r>
    </w:p>
    <w:p>
      <w:r>
        <w:t xml:space="preserve">(3b) Zur Aufgabenwahrnehmung nach § 50c Absatz 2 Nummer 5 sind die Koordinierenden Stellen der Länder befugt, bei den zuständigen Finanzbehörden die Mitteilung von Name und Anschrift zu den durch die Aufsichtsbehörden des Landes nach § 50 Nummer 9 zu beaufsichtigenden Verpflichteten im Sinne des § 2 Absatz 1 Nummer 13, 14 oder 16, geordnet nach Wirtschaftszweigen und Betriebsgrößenklassen, zu verlangen. Sammelersuchen sind zulässig.</w:t>
      </w:r>
    </w:p>
    <w:p>
      <w:r>
        <w:t xml:space="preserve">(4) Weitergehende Befugnisse der Aufsichtsbehörden zur Verarbeitung von personenbezogenen Daten nach anderen Rechtsvorschriften bleiben unberührt.</w:t>
      </w:r>
    </w:p>
    <w:p>
      <w:r>
        <w:t xml:space="preserve">(5) In grenzüberschreitenden Fällen koordinieren die zusammenarbeitenden Aufsichtsbehörden und die in § 54 Absatz 3 genannten Stellen ihre Maßnahmen. Unterhält ein Verpflichteter, der seinen Sitz in einem anderen Mitgliedstaat der Europäischen Union hat, eine oder mehrere Zweigstellen oder Zweigniederlassungen in Deutschland, so arbeiten die in Satz 1 genannten Aufsichtsbehörden und Stellen mit den zuständigen Behörden des Mitgliedstaats zusammen, in dem der Verpflichtete seinen Hauptsitz hat.</w:t>
      </w:r>
    </w:p>
    <w:p>
      <w:r>
        <w:t xml:space="preserve">(6) Soweit die Aufsichtsbehörden die Aufsicht über die Verpflichteten nach § 2 Absatz 1 Nummer 1 bis 3 und 6 bis 9 ausüben, stellen sie der Europäischen Bankenaufsichtsbehörde auf deren Verlangen alle Informationen zur Verfügung, die erforderlich sind zur Durchführung von ihren Aufgaben aufgrund der Richtlinie (EU) 2015/849 sowie der Verordnung (EU) Nr. 1093/2010 des Europäischen Parlaments und des Rates vom 24. November 2010 zur Errichtung einer Europäischen Aufsichtsbehörde (Europäische Bankenaufsichtsbehörde), zur Änderung des Beschlusses Nr. 716/2009/EG und zur Aufhebung des Beschlusses 2009/78/EG der Kommission (ABl. L 331 vom 15.12.2010, S. 12). Die Informationen sind zur Verfügung zu stellen nach Maßgabe des Artikels 35 der Verordnung (EU) Nr. 1093/2010.</w:t>
      </w:r>
    </w:p>
    <w:p>
      <w:r>
        <w:t xml:space="preserve">(6a) Die zuständigen Aufsichtsbehörden unterrichten die Europäische Bankenaufsichtsbehörde über Fälle, in denen bei Verpflichteten nach § 2 Absatz 1 Nummer 1 bis 3 und 6 bis 9, die Mutterunternehmen einer Gruppe sind, eine Umsetzung der in § 9 Absatz 1 Satz 2 Nummer 1, 3 und 4 genannten Maßnahmen nach dem Recht des Drittstaates nicht zulässig ist.</w:t>
      </w:r>
    </w:p>
    <w:p>
      <w:r>
        <w:t xml:space="preserve">(6b) Die Aufsichtsbehörde nach § 50 Nummer 1 dient in Kooperation mit den weiteren Aufsichtsbehörden nach § 50 Nummer 2 und 9 als Kontaktstelle für die Europäische Bankenaufsichtsbehörde hinsichtlich der Verpflichteten nach § 2 Absatz 1 Nummer 1 bis 3 und 6 bis 9.</w:t>
      </w:r>
    </w:p>
    <w:p>
      <w:r>
        <w:t xml:space="preserve">(7) Dem Informationsaustausch mit den zuständigen Aufsichtsbehörden anderer Mitgliedstaaten der Europäischen Union stehen nicht entgegen:</w:t>
      </w:r>
    </w:p>
    <w:p>
      <w:pPr>
        <w:ind w:left="420"/>
      </w:pPr>
      <w:r>
        <w:t xml:space="preserve">1. ein Bezug des Ersuchens zu steuerlichen Belangen,</w:t>
      </w:r>
    </w:p>
    <w:p>
      <w:pPr>
        <w:ind w:left="420"/>
      </w:pPr>
      <w:r>
        <w:t xml:space="preserve">2. Vorgaben des nationalen Rechts, nach denen die Verpflichteten die Vertraulichkeit oder Geheimhaltung zu wahren haben, außer in Fällen, in denen</w:t>
      </w:r>
    </w:p>
    <w:p>
      <w:pPr>
        <w:ind w:left="780"/>
      </w:pPr>
      <w:r>
        <w:t xml:space="preserve">a) die einschlägigen Informationen, auf die sich das Ersuchen bezieht, durch ein Zeugnisverweigerungsrecht geschützt werden oder</w:t>
      </w:r>
    </w:p>
    <w:p>
      <w:pPr>
        <w:ind w:left="780"/>
      </w:pPr>
      <w:r>
        <w:t xml:space="preserve">b) ein Berufsgeheimnis gemäß § 43 Absatz 2 Satz 1 greift,</w:t>
      </w:r>
    </w:p>
    <w:p>
      <w:pPr>
        <w:ind w:left="420"/>
      </w:pPr>
      <w:r>
        <w:t xml:space="preserve">3. die Anhängigkeit eines Ermittlungsverfahrens, einer Untersuchung oder eines Verfahrens in dem ersuchenden Mitgliedstaat, es sei denn, das Ermittlungsverfahren, die Untersuchung oder das Verfahren würde durch die Amtshilfe beeinträchtigt,</w:t>
      </w:r>
    </w:p>
    <w:p>
      <w:pPr>
        <w:ind w:left="420"/>
      </w:pPr>
      <w:r>
        <w:t xml:space="preserve">4. Unterschiede in der Art und Stellung der ersuchenden und der ersuchten Behörde.</w:t>
      </w:r>
    </w:p>
    <w:p>
      <w:r>
        <w:t xml:space="preserve">(8) Die zuständigen Aufsichtsbehörden gemäß § 50 Nummer 1 und 2 können mit den zuständigen Behörden von Drittstaaten, die diesen zuständigen Aufsichtsbehörden entsprechen, Kooperationsvereinbarungen zur Zusammenarbeit und zum Austausch von Tatsachen im Sinne von § 54 Absatz 1 schließen. Solche Kooperationsvereinbarungen werden auf Basis der Gegenseitigkeit und nur dann geschlossen, wenn gewährleistet ist, dass die übermittelten Tatsachen zumindest den in § 54 Absatz 1 enthaltenen Anforderungen unterliegen. Die gemäß diesen Kooperationsvereinbarungen weitergegebenen Tatsachen müssen der Erfüllung der aufsichtsrechtlichen Aufgaben dieser Behörden dienen. § 54 Absatz 4 gilt entsprechend.</w:t>
      </w:r>
    </w:p>
    <w:p>
      <w:r>
        <w:rPr>
          <w:color w:val="555555"/>
          <w:sz w:val="17"/>
        </w:rPr>
        <w:t xml:space="preserve">Zitiervorschlag: § 55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