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 GwG 2017 — Verschwiegenheitspflicht</w:t>
      </w:r>
    </w:p>
    <w:p>
      <w:r>
        <w:rPr>
          <w:color w:val="555555"/>
          <w:sz w:val="18"/>
        </w:rPr>
        <w:t xml:space="preserve">Geldwäschegesetz</w:t>
      </w:r>
    </w:p>
    <w:p>
      <w:r>
        <w:rPr>
          <w:color w:val="555555"/>
          <w:sz w:val="18"/>
        </w:rPr>
        <w:t xml:space="preserve">Stand: 14.03.2026 (konsolidierte Textfassung, kein amtliches Inkrafttretensdatum)</w:t>
      </w:r>
    </w:p>
    <w:p>
      <w:r>
        <w:t xml:space="preserve">(1) Soweit Personen, die bei den zuständigen Aufsichtsbehörden nach § 50 beschäftigt sind oder für diese Aufsichtsbehörden tätig sind, Aufgaben nach § 51 Absatz 1 erfüllen, dürfen sie die ihnen bei ihrer Tätigkeit bekannt gewordenen Tatsachen nicht unbefugt offenbaren oder verwerten, wenn die Geheimhaltung dieser Tatsachen, insbesondere Geschäfts- und Betriebsgeheimnisse, im Interesse eines von ihnen beaufsichtigten Verpflichteten oder eines Dritten liegt. Satz 1 gilt auch, wenn sie nicht mehr im Dienst sind oder ihre Tätigkeit beendet ist. Die datenschutzrechtlichen Bestimmungen, die von den beaufsichtigten Verpflichteten zu beachten sind, bleiben unberührt.</w:t>
      </w:r>
    </w:p>
    <w:p>
      <w:r>
        <w:t xml:space="preserve">(2) Absatz 1 gilt auch für andere Personen, die durch dienstliche Berichterstattung Kenntnis von den in Absatz 1 Satz 1 bezeichneten Tatsachen erhalten.</w:t>
      </w:r>
    </w:p>
    <w:p>
      <w:r>
        <w:t xml:space="preserve">(3) Ein unbefugtes Offenbaren oder Verwerten liegt insbesondere nicht vor, wenn Tatsachen im Sinne von Absatz 1 weitergegeben werden, soweit der Weitergabe keine anderen Rechtsvorschriften entgegenstehen,</w:t>
      </w:r>
    </w:p>
    <w:p>
      <w:pPr>
        <w:ind w:left="420"/>
      </w:pPr>
      <w:r>
        <w:t xml:space="preserve">1. in zusammengefasster oder aggregierter Form, so dass einzelne Verpflichtete nicht identifiziert werden können, oder</w:t>
      </w:r>
    </w:p>
    <w:p>
      <w:pPr>
        <w:ind w:left="420"/>
      </w:pPr>
      <w:r>
        <w:t xml:space="preserve">2. an eine der folgenden Stellen, soweit diese Stellen die Informationen zur Erfüllung ihrer Aufgaben benötigen:</w:t>
      </w:r>
    </w:p>
    <w:p>
      <w:pPr>
        <w:ind w:left="780"/>
      </w:pPr>
      <w:r>
        <w:t xml:space="preserve">a) an die Strafverfolgungsbehörden, an die für Straf- und Bußgeldsachen zuständigen Behörden und Gerichte,</w:t>
      </w:r>
    </w:p>
    <w:p>
      <w:pPr>
        <w:ind w:left="780"/>
      </w:pPr>
      <w:r>
        <w:t xml:space="preserve">b) an andere Stellen, die kraft Gesetzes oder im öffentlichen Auftrag mit der Aufklärung und Verhinderung von Geldwäsche oder von Terrorismusfinanzierung oder mit der Aufsicht über Kredit- und Finanzinstitute im Sinne von Artikel 3 der Richtlinie (EU) 2015/849 betraut sind, sowie an Personen, die von diesen Stellen beauftragt werden,</w:t>
      </w:r>
    </w:p>
    <w:p>
      <w:pPr>
        <w:ind w:left="780"/>
      </w:pPr>
      <w:r>
        <w:t xml:space="preserve">c) an die Europäische Zentralbank, soweit sie im Einklang mit der Verordnung (EU) Nr. 1024/2013 des Rates vom 15. Oktober 2013 zur Übertragung besonderer Aufgaben im Zusammenhang mit der Aufsicht über Kreditinstitute auf die Europäische Zentralbank tätig wird, sowie an die Europäische Bankenaufsichtsbehörde,</w:t>
      </w:r>
    </w:p>
    <w:p>
      <w:pPr>
        <w:ind w:left="780"/>
      </w:pPr>
      <w:r>
        <w:t xml:space="preserve">d) an die zentralen Meldestellen im Sinne von Artikel 32 Absatz 1 der Richtlinie (EU) 2015/849 und</w:t>
      </w:r>
    </w:p>
    <w:p>
      <w:pPr>
        <w:ind w:left="780"/>
      </w:pPr>
      <w:r>
        <w:t xml:space="preserve">e) an andere Stellen, die kraft Gesetzes oder im öffentlichen Auftrag mit der Aufsicht über das allgemeine Risikomanagement oder über die Compliance von Verpflichteten betraut sind, sowie an Personen, die von diesen Stellen beauftragt sind.</w:t>
      </w:r>
    </w:p>
    <w:p>
      <w:r>
        <w:t xml:space="preserve">(4) Befindet sich eine der in Absatz 3 genannten Stellen in einem anderen Staat oder handelt es sich um eine supranationale Stelle, so dürfen Tatsachen im Sinne von Absatz 1 nur weitergegeben werden, wenn die bei dieser Stelle beschäftigten Personen oder die im Auftrag dieser Stelle handelnden Personen einer Verschwiegenheitspflicht unterliegen, die der Verschwiegenheitspflicht nach den Absätzen 1 bis 3 weitgehend entspricht. Die ausländische oder supranationale Stelle ist von der weitergebenden Stelle darauf hinzuweisen, dass sie die Tatsachen nur zu dem Zweck verwenden darf, zu dessen Erfüllung ihr diese übermittelt werden. Tatsachen, die aus einem anderen Staat stammen, dürfen nur weitergegeben werden</w:t>
      </w:r>
    </w:p>
    <w:p>
      <w:pPr>
        <w:ind w:left="420"/>
      </w:pPr>
      <w:r>
        <w:t xml:space="preserve">1. mit ausdrücklicher Zustimmung der zuständigen Behörden, die diese Tatsachen mitgeteilt haben, und</w:t>
      </w:r>
    </w:p>
    <w:p>
      <w:pPr>
        <w:ind w:left="420"/>
      </w:pPr>
      <w:r>
        <w:t xml:space="preserve">2. für solche Zwecke, denen die zuständigen Behörden zugestimmt haben.</w:t>
      </w:r>
    </w:p>
    <w:p>
      <w:r>
        <w:rPr>
          <w:color w:val="555555"/>
          <w:sz w:val="17"/>
        </w:rPr>
        <w:t xml:space="preserve">Zitiervorschlag: § 54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 GwG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