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38a GwG 2017 — Protokollierung von Informationsersuchen, Statistik, Verordnungsermächtigung</w:t>
      </w:r>
    </w:p>
    <w:p>
      <w:r>
        <w:rPr>
          <w:color w:val="555555"/>
          <w:sz w:val="18"/>
        </w:rPr>
        <w:t xml:space="preserve">Geldwäschegesetz</w:t>
      </w:r>
    </w:p>
    <w:p>
      <w:r>
        <w:rPr>
          <w:color w:val="555555"/>
          <w:sz w:val="18"/>
        </w:rPr>
        <w:t xml:space="preserve">Stand: 03.09.2021 (konsolidierte Textfassung, kein amtliches Inkrafttretensdatum)</w:t>
      </w:r>
    </w:p>
    <w:p>
      <w:r>
        <w:t xml:space="preserve">(1) Die Zentralstelle für Finanztransaktionsuntersuchungen protokolliert Ersuchen um Auskunft in den Fällen des § 32 Absatz 3a, des § 32a, des § 33 Absatz 2 Satz 3 Halbsatz 2 sowie in den Fällen des § 31, wenn die Zentralstelle für Finanztransaktionsuntersuchungen Daten bei der inländischen benannten Behörde im Sinne des Artikels 3 Absatz 2 der Richtlinie (EU) 2019/1153 erhebt.</w:t>
      </w:r>
    </w:p>
    <w:p>
      <w:r>
        <w:t xml:space="preserve">(2) Die Protokolle enthalten mindestens folgende Angaben:</w:t>
      </w:r>
    </w:p>
    <w:p>
      <w:pPr>
        <w:ind w:left="420"/>
      </w:pPr>
      <w:r>
        <w:t xml:space="preserve">1. Die Bezeichnung und Kontaktdaten derjenigen Behörde sowie den Namen derjenigen Person, die das Ersuchen an die Zentralstelle für Finanztransaktionsuntersuchungen gerichtet hat sowie – sofern bekannt – den Namen derjenigen Person, die das Ergebnis des Ersuchens empfängt;</w:t>
      </w:r>
    </w:p>
    <w:p>
      <w:pPr>
        <w:ind w:left="420"/>
      </w:pPr>
      <w:r>
        <w:t xml:space="preserve">2. das Aktenzeichen des nationalen Falles, hinsichtlich dessen das Ersuchen an die Zentralstelle für Finanztransaktionsuntersuchungen gerichtet wird;</w:t>
      </w:r>
    </w:p>
    <w:p>
      <w:pPr>
        <w:ind w:left="420"/>
      </w:pPr>
      <w:r>
        <w:t xml:space="preserve">3. den Gegenstand des Ersuchens und</w:t>
      </w:r>
    </w:p>
    <w:p>
      <w:pPr>
        <w:ind w:left="420"/>
      </w:pPr>
      <w:r>
        <w:t xml:space="preserve">4. alle Maßnahmen, die getroffen werden, um dem Ersuchen nachzukommen.</w:t>
      </w:r>
    </w:p>
    <w:p>
      <w:r>
        <w:t xml:space="preserve">(3) Die Protokolle werden über einen Zeitraum von fünf Jahren nach ihrer Erstellung zugriffsgeschützt aufbewahrt. Sie dienen ausschließlich dem Zweck der Datenschutzkontrolle. Die Zentralstelle für Finanztransaktionsuntersuchungen stellt auf Anforderung der oder dem Bundesbeauftragten für den Datenschutz und die Informationssicherheit alle erforderlichen Protokolle zur Verfügung. Nach Ablauf der Aufbewahrungsfrist sind die Protokolle unverzüglich zu löschen, sofern sie nicht für laufende Kontrollverfahren erforderlich sind.</w:t>
      </w:r>
    </w:p>
    <w:p>
      <w:r>
        <w:t xml:space="preserve">(4) Die Zentralstelle für Finanztransaktionsuntersuchungen führt eine Statistik über Ersuchen um Auskunft in den Fällen des § 33 Absatz 2 Satz 3 Halbsatz 2. Sie erhebt hierfür die Zahl der Ersuchen sowie die Reaktionszeit sowie nach Möglichkeit die Kosten der Bearbeitung der Ersuchen und stellt die Daten dem Bundesministerium der Finanzen zur Verfügung. Das Bundesministerium der Finanzen wird ermächtigt, durch Rechtsverordnung, die nicht der Zustimmung des Bundesrates bedarf, das Nähere zu den zu erhebenden Daten, deren Aufbereitung, Auswertung und Bereitstellung zu regeln.</w:t>
      </w:r>
    </w:p>
    <w:p>
      <w:r>
        <w:rPr>
          <w:color w:val="555555"/>
          <w:sz w:val="17"/>
        </w:rPr>
        <w:t xml:space="preserve">Zitiervorschlag: § 38a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https://recht.nulegal.eu/gesetze/GwG%202017/38a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