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GwG 2017 — Datenübermittlung im Rahmen der internationalen Zusammenarbeit</w:t>
      </w:r>
    </w:p>
    <w:p>
      <w:r>
        <w:rPr>
          <w:color w:val="555555"/>
          <w:sz w:val="18"/>
        </w:rPr>
        <w:t xml:space="preserve">Geldwäschegesetz</w:t>
      </w:r>
    </w:p>
    <w:p>
      <w:r>
        <w:rPr>
          <w:color w:val="555555"/>
          <w:sz w:val="18"/>
        </w:rPr>
        <w:t xml:space="preserve">Stand: 03.09.2021 (konsolidierte Textfassung, kein amtliches Inkrafttretensdatum)</w:t>
      </w:r>
    </w:p>
    <w:p>
      <w:r>
        <w:t xml:space="preserve">(1) Geht bei der Zentralstelle für Finanztransaktionsuntersuchungen eine Meldung nach § 43 Absatz 1 ein, die die Zuständigkeit eines anderen Staates betrifft, so kann sie diese Meldung umgehend an die zentrale Meldestelle des betreffenden Staates weiterleiten. Sie weist die zentrale Meldestelle des betreffenden Staates darauf hin, dass die personenbezogenen Daten nur zu dem Zweck genutzt werden dürfen, zu dem sie übermittelt worden sind.</w:t>
      </w:r>
    </w:p>
    <w:p>
      <w:r>
        <w:t xml:space="preserve">(2) Die Zentralstelle für Finanztransaktionsuntersuchungen kann einer zentralen Meldestelle eines anderen Staates auf deren Ersuchen personenbezogene Daten übermitteln</w:t>
      </w:r>
    </w:p>
    <w:p>
      <w:pPr>
        <w:ind w:left="420"/>
      </w:pPr>
      <w:r>
        <w:t xml:space="preserve">1. für eine von der zentralen Meldestelle des anderen Staates durchzuführende operative Analyse,</w:t>
      </w:r>
    </w:p>
    <w:p>
      <w:pPr>
        <w:ind w:left="420"/>
      </w:pPr>
      <w:r>
        <w:t xml:space="preserve">2. im Rahmen einer beabsichtigten Sofortmaßnahme nach § 40, soweit Tatsachen darauf hindeuten, dass der Vermögensgegenstand</w:t>
      </w:r>
    </w:p>
    <w:p>
      <w:pPr>
        <w:ind w:left="780"/>
      </w:pPr>
      <w:r>
        <w:t xml:space="preserve">a) sich in Deutschland befindet und</w:t>
      </w:r>
    </w:p>
    <w:p>
      <w:pPr>
        <w:ind w:left="780"/>
      </w:pPr>
      <w:r>
        <w:t xml:space="preserve">b) im Zusammenhang steht mit einem Sachverhalt, der der zentralen Meldestelle des anderen Staates vorliegt, oder</w:t>
      </w:r>
    </w:p>
    <w:p>
      <w:pPr>
        <w:ind w:left="420"/>
      </w:pPr>
      <w:r>
        <w:t xml:space="preserve">3. zur Erfüllung der Aufgaben einer anderen ausländischen öffentlichen Stelle, die der Verhinderung, Aufdeckung und Bekämpfung von Geldwäsche oder von Vortaten der Geldwäsche oder von Terrorismusfinanzierung dient.</w:t>
      </w:r>
    </w:p>
    <w:p>
      <w:r>
        <w:t xml:space="preserve">Sie kann hierbei auf ihr vorliegende Informationen zurückgreifen. Enthalten diese Informationen auch Daten, die von anderen in- oder ausländischen Behörden erhoben oder von diesen übermittelt wurden, so ist eine Weitergabe dieser Daten nur mit Zustimmung dieser Behörden zulässig, es sei denn, die Informationen stammen aus öffentlich zugänglichen Quellen. Die Ersuchen einer zentralen Meldestelle eines anderen Staates sind in angemessener Zeit zu beantworten. Die Zentralstelle für Finanztransaktionsuntersuchungen kann nach Maßgabe der §§ 28, 30 und 31 andere inländische öffentliche Stellen um Auskunft ersuchen oder von Verpflichteten Auskunft verlangen.</w:t>
      </w:r>
    </w:p>
    <w:p>
      <w:r>
        <w:t xml:space="preserve">(3) Die Übermittlung personenbezogener Daten an eine zentrale Meldestelle eines anderen Staates ist nur zulässig, wenn das Ersuchen mindestens folgende Angaben enthält:</w:t>
      </w:r>
    </w:p>
    <w:p>
      <w:pPr>
        <w:ind w:left="420"/>
      </w:pPr>
      <w:r>
        <w:t xml:space="preserve">1. die Bezeichnung, die Anschrift und sonstige Kontaktdaten der ersuchenden Behörde,</w:t>
      </w:r>
    </w:p>
    <w:p>
      <w:pPr>
        <w:ind w:left="420"/>
      </w:pPr>
      <w:r>
        <w:t xml:space="preserve">2. die Gründe des Ersuchens und die Benennung des Zwecks, zu dem die Daten verwendet werden sollen, nach Absatz 2,</w:t>
      </w:r>
    </w:p>
    <w:p>
      <w:pPr>
        <w:ind w:left="420"/>
      </w:pPr>
      <w:r>
        <w:t xml:space="preserve">3. erforderliche Einzelheiten zur Identität der betroffenen Person, sofern sich das Ersuchen auf eine bekannte Person bezieht,</w:t>
      </w:r>
    </w:p>
    <w:p>
      <w:pPr>
        <w:ind w:left="420"/>
      </w:pPr>
      <w:r>
        <w:t xml:space="preserve">4. die Beschreibung des Sachverhalts, der dem Ersuchen zugrunde liegt, sowie die Behörde, an die die Daten gegebenenfalls weitergeleitet werden sollen, und</w:t>
      </w:r>
    </w:p>
    <w:p>
      <w:pPr>
        <w:ind w:left="420"/>
      </w:pPr>
      <w:r>
        <w:t xml:space="preserve">5. die Angabe, inwieweit der Sachverhalt mit Geldwäsche oder mit Terrorismusfinanzierung im Zusammenhang steht.</w:t>
      </w:r>
    </w:p>
    <w:p>
      <w:r>
        <w:t xml:space="preserve">(4) Die Zentralstelle für Finanztransaktionsuntersuchungen kann auch ohne Ersuchen personenbezogene Daten an eine zentrale Meldestelle eines anderen Staates übermitteln, wenn Tatsachen darauf hindeuten, dass natürliche oder juristische Personen auf dem Hoheitsgebiet dieses Staates Handlungen, die wegen Geldwäsche oder Terrorismusfinanzierung strafbar sind, begangen haben. Dies gilt unabhängig von der Art der Vortat der Geldwäsche und auch, wenn die Art der Vortat nicht feststeht.</w:t>
      </w:r>
    </w:p>
    <w:p>
      <w:r>
        <w:t xml:space="preserve">(5) Die Verantwortung für die Zulässigkeit der Übermittlung trägt die Zentralstelle für Finanztransaktionsuntersuchungen. Sie kann bei der Übermittlung von Daten an eine ausländische zentrale Meldestelle Einschränkungen und Auflagen für die Verwendung der übermittelten Daten festlegen.</w:t>
      </w:r>
    </w:p>
    <w:p>
      <w:r>
        <w:t xml:space="preserve">(6) Der Empfänger personenbezogener Daten ist darauf hinzuweisen, dass die personenbezogenen Daten nur zu dem Zweck genutzt werden dürfen, zu dem sie übermittelt worden sind. Sollen die Daten von der ersuchenden ausländischen zentralen Meldestelle an eine andere Behörde in dem Staat weitergeleitet werden, muss die Zentralstelle für Finanztransaktionsuntersuchungen dem unter Berücksichtigung des Zwecks und der schutzwürdigen Interessen des Betroffenen an den Daten zuvor zustimmen. Soweit die Informationen als Beweismittel in einem Strafverfahren verwendet werden sollen, gelten die Regeln der grenzüberschreitenden Zusammenarbeit in Strafsachen.</w:t>
      </w:r>
    </w:p>
    <w:p>
      <w:r>
        <w:t xml:space="preserve">(7) Die Übermittlung personenbezogener Daten an eine ausländische zentrale Meldestelle unterbleibt, soweit</w:t>
      </w:r>
    </w:p>
    <w:p>
      <w:pPr>
        <w:ind w:left="420"/>
      </w:pPr>
      <w:r>
        <w:t xml:space="preserve">1. durch die Übermittlung die innere oder äußere Sicherheit oder andere wesentliche Interessen der Bundesrepublik Deutschland verletzt werden könnten,</w:t>
      </w:r>
    </w:p>
    <w:p>
      <w:pPr>
        <w:ind w:left="420"/>
      </w:pPr>
      <w:r>
        <w:t xml:space="preserve">2. einer Übermittlung besondere bundesgesetzliche Übermittlungsvorschriften entgegenstehen oder</w:t>
      </w:r>
    </w:p>
    <w:p>
      <w:pPr>
        <w:ind w:left="420"/>
      </w:pPr>
      <w:r>
        <w:t xml:space="preserve">3. im Einzelfall, auch unter Berücksichtigung des besonderen öffentlichen Interesses an der Datenübermittlung, die schutzwürdigen Interessen der betroffenen Person überwiegen.</w:t>
      </w:r>
    </w:p>
    <w:p>
      <w:r>
        <w:t xml:space="preserve">Zu den schutzwürdigen Interessen der betroffenen Person gehört auch das Vorhandensein eines angemessenen Datenschutzniveaus im Empfängerstaat. Die schutzwürdigen Interessen der betroffenen Person können auch dadurch gewahrt werden, dass der Empfängerstaat oder die empfangende zwischen- oder überstaatliche Stelle im Einzelfall einen angemessenen Schutz der übermittelten Daten garantiert.</w:t>
      </w:r>
    </w:p>
    <w:p>
      <w:r>
        <w:t xml:space="preserve">(8) Die Übermittlung personenbezogener Daten soll unterbleiben, wenn</w:t>
      </w:r>
    </w:p>
    <w:p>
      <w:pPr>
        <w:ind w:left="420"/>
      </w:pPr>
      <w:r>
        <w:t xml:space="preserve">1. strafrechtliche Ermittlungen oder die Durchführung eines Gerichtsverfahrens durch die Übermittlung behindert oder gefährdet werden könnten oder</w:t>
      </w:r>
    </w:p>
    <w:p>
      <w:pPr>
        <w:ind w:left="420"/>
      </w:pPr>
      <w:r>
        <w:t xml:space="preserve">2. nicht gewährleistet ist, dass die ersuchende ausländische zentrale Meldestelle einem gleichartigen deutschen Ersuchen entsprechen würde.</w:t>
      </w:r>
    </w:p>
    <w:p>
      <w:r>
        <w:t xml:space="preserve">(9) Die Gründe für die Ablehnung eines Informationsersuchens sollen der ersuchenden zentralen Meldestelle angemessen dargelegt werden.</w:t>
      </w:r>
    </w:p>
    <w:p>
      <w:r>
        <w:t xml:space="preserve">(10) Die Zentralstelle für Finanztransaktionsuntersuchungen hat den Zeitpunkt, die übermittelten Daten sowie die empfangende zentrale Meldestelle aufzuzeichnen. Unterbleibt die Datenübermittlung, so ist dies entsprechend aufzuzeichnen. Sie hat diese Daten drei Jahre aufzubewahren und danach zu löschen.</w:t>
      </w:r>
    </w:p>
    <w:p>
      <w:r>
        <w:rPr>
          <w:color w:val="555555"/>
          <w:sz w:val="17"/>
        </w:rPr>
        <w:t xml:space="preserve">Zitiervorschlag: § 35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