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32a GwG 2017 — Datenübermittlung an Europol</w:t>
      </w:r>
    </w:p>
    <w:p>
      <w:r>
        <w:rPr>
          <w:color w:val="555555"/>
          <w:sz w:val="18"/>
        </w:rPr>
        <w:t xml:space="preserve">Geldwäschegesetz</w:t>
      </w:r>
    </w:p>
    <w:p>
      <w:r>
        <w:rPr>
          <w:color w:val="555555"/>
          <w:sz w:val="18"/>
        </w:rPr>
        <w:t xml:space="preserve">Stand: 03.09.2021 (konsolidierte Textfassung, kein amtliches Inkrafttretensdatum)</w:t>
      </w:r>
    </w:p>
    <w:p>
      <w:r>
        <w:t xml:space="preserve">(1) Die Zentralstelle für Finanztransaktionsuntersuchungen ist befugt, auf ordnungsgemäß begründete Ersuchen von Europol Finanzinformationen und Finanzanalysen, auch soweit sie personenbezogene Daten enthalten, zu übermitteln, soweit dies in einem Einzelfall im Rahmen der Zuständigkeiten von Europol und zur Erfüllung der Aufgaben von Europol gemäß Artikel 4 der Verordnung (EU) 2016/794 erforderlich und nach Artikel 18 der Verordnung (EU) 2016/794 zulässig ist. Sie übermittelt diese Informationen zeitnah über das Bundeskriminalamt in seiner Aufgabe als nationale Stelle nach § 1 Nummer 1 des Europol-Gesetzes.</w:t>
      </w:r>
    </w:p>
    <w:p>
      <w:r>
        <w:t xml:space="preserve">(2) Die Übermittlung kann verweigert werden, soweit</w:t>
      </w:r>
    </w:p>
    <w:p>
      <w:pPr>
        <w:ind w:left="420"/>
      </w:pPr>
      <w:r>
        <w:t xml:space="preserve">1. sich die Bereitstellung der Daten negativ auf den Erfolg laufender Ermittlungen oder Analysen der zuständigen inländischen öffentlichen Stellen auswirken könnte oder</w:t>
      </w:r>
    </w:p>
    <w:p>
      <w:pPr>
        <w:ind w:left="420"/>
      </w:pPr>
      <w:r>
        <w:t xml:space="preserve">2. die Weitergabe der Daten unverhältnismäßig wäre oder</w:t>
      </w:r>
    </w:p>
    <w:p>
      <w:pPr>
        <w:ind w:left="420"/>
      </w:pPr>
      <w:r>
        <w:t xml:space="preserve">3. die angeforderten Finanzinformationen und Finanzanalysen Daten enthalten, die von einer zentralen Meldestelle eines ausländischen Staates übermittelt wurden und diese einer Weiterübermittlung nicht zugestimmt hat, es sei denn, die Informationen stammen aus öffentlich zugänglichen Quellen.</w:t>
      </w:r>
    </w:p>
    <w:p>
      <w:r>
        <w:t xml:space="preserve">Sie unterbleibt darüber hinaus in den in Artikel 7 Absatz 7 der Verordnung (EU) 2016/794 genannten Fällen.</w:t>
      </w:r>
    </w:p>
    <w:p>
      <w:r>
        <w:t xml:space="preserve">(3) Die Zentralstelle für Finanztransaktionsuntersuchungen hat die Verweigerung einer Übermittlung gegenüber Europol zu begründen.</w:t>
      </w:r>
    </w:p>
    <w:p>
      <w:r>
        <w:t xml:space="preserve">(4) Die Übermittlung ist mit der Bedingung zu verbinden, dass Europol die ihm übermittelten personenbezogenen Daten nur zu dem Zweck verwenden darf, zu dem sie ihm übermittelt worden sind. Eine Verwendung zu anderen Zwecken bedarf der Zustimmung der Zentralstelle für Finanztransaktionsuntersuchungen.</w:t>
      </w:r>
    </w:p>
    <w:p>
      <w:r>
        <w:rPr>
          <w:color w:val="555555"/>
          <w:sz w:val="17"/>
        </w:rPr>
        <w:t xml:space="preserve">Zitiervorschlag: § 32a GwG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https://recht.nulegal.eu/gesetze/GwG%202017/32a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