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 GwG 2017 — Auskunftsrecht gegenüber inländischen öffentlichen Stellen, Datenzugriffsrecht, Verordnungsermächtigung</w:t>
      </w:r>
    </w:p>
    <w:p>
      <w:r>
        <w:rPr>
          <w:color w:val="555555"/>
          <w:sz w:val="18"/>
        </w:rPr>
        <w:t xml:space="preserve">Geldwäschegesetz</w:t>
      </w:r>
    </w:p>
    <w:p>
      <w:r>
        <w:rPr>
          <w:color w:val="555555"/>
          <w:sz w:val="18"/>
        </w:rPr>
        <w:t xml:space="preserve">Stand: 27.06.2026 (konsolidierte Textfassung, kein amtliches Inkrafttretensdatum)</w:t>
      </w:r>
    </w:p>
    <w:p>
      <w:r>
        <w:t xml:space="preserve">(1) Die Zentralstelle für Finanztransaktionsuntersuchungen kann, soweit es zur Erfüllung ihrer Aufgaben erforderlich ist, bei inländischen öffentlichen Stellen Daten erheben; zu den inländischen öffentlichen Stellen zählt auch die inländische benannte Behörde im Sinne des Artikel 3 Absatz 2 der Richtlinie (EU) 2019/1153. Die inländischen öffentlichen Stellen erteilen der Zentralstelle für Finanztransaktionsuntersuchungen zur Erfüllung von deren Aufgaben auf deren Ersuchen Auskunft, soweit der Auskunft keine in diesem oder in anderen Gesetzen geregelten Übermittlungsbeschränkungen entgegenstehen.</w:t>
      </w:r>
    </w:p>
    <w:p>
      <w:r>
        <w:t xml:space="preserve">(2) Die Anfragen sind von der inländischen öffentlichen Stelle unverzüglich zu beantworten. Daten, die mit der Anfrage im Zusammenhang stehen, sind zur Verfügung zu stellen.</w:t>
      </w:r>
    </w:p>
    <w:p>
      <w:r>
        <w:t xml:space="preserve">(3) Die Zentralstelle für Finanztransaktionsuntersuchungen soll ein automatisiertes Verfahren für die Übermittlung personenbezogener Daten, die bei anderen inländischen öffentlichen Stellen gespeichert sind und zu deren Erhalt die Zentralstelle für Finanztransaktionsuntersuchungen gesetzlich berechtigt ist, durch Abruf einrichten, soweit gesetzlich nichts anderes bestimmt ist und diese Form der Datenübermittlung unter Berücksichtigung der schutzwürdigen Interessen der betroffenen Personen wegen der Vielzahl der Übermittlungen oder wegen ihrer besonderen Eilbedürftigkeit angemessen ist. Zur Kontrolle der Zulässigkeit des automatisierten Abrufverfahrens hat die Zentralstelle für Finanztransaktionsuntersuchungen schriftlich festzulegen:</w:t>
      </w:r>
    </w:p>
    <w:p>
      <w:pPr>
        <w:ind w:left="420"/>
      </w:pPr>
      <w:r>
        <w:t xml:space="preserve">1. den Anlass und den Zweck des Abgleich- oder Abrufverfahrens,</w:t>
      </w:r>
    </w:p>
    <w:p>
      <w:pPr>
        <w:ind w:left="420"/>
      </w:pPr>
      <w:r>
        <w:t xml:space="preserve">2. die Dritten, an die übermittelt wird,</w:t>
      </w:r>
    </w:p>
    <w:p>
      <w:pPr>
        <w:ind w:left="420"/>
      </w:pPr>
      <w:r>
        <w:t xml:space="preserve">3. die Art der zu übermittelnden Daten und</w:t>
      </w:r>
    </w:p>
    <w:p>
      <w:pPr>
        <w:ind w:left="420"/>
      </w:pPr>
      <w:r>
        <w:t xml:space="preserve">4. die technischen und organisatorischen Maßnahmen zur Gewährleistung des Datenschutzes.</w:t>
      </w:r>
    </w:p>
    <w:p>
      <w:r>
        <w:t xml:space="preserve">(4) Die Zentralstelle für Finanztransaktionsuntersuchungen ist berechtigt, soweit dies zur Erfüllung ihrer Aufgaben nach § 28 Absatz 1 Satz 3 Nummer 2 erforderlich ist, die in ihrem Informationssystem gespeicherten, personenbezogenen Daten mit den im polizeilichen Informationsverbund nach § 29 Absatz 1 und 2 des Bundeskriminalamtgesetzes enthaltenen, personenbezogenen Daten automatisiert abzugleichen. Wird im Zuge des Abgleichs nach Satz 1 eine Übereinstimmung übermittelter Daten mit im polizeilichen Informationsverbund gespeicherten Daten festgestellt, so erhält die Zentralstelle für Finanztransaktionsuntersuchungen automatisiert die Information über das Vorliegen eines Treffers und ist berechtigt, die dazu im polizeilichen Informationsverbund vorhandenen Daten automatisiert abzurufen. Haben die Teilnehmer am polizeilichen Informationsverbund Daten als besonders schutzwürdig eingestuft und aus diesem Grund einen Datenabruf der Zentralstelle für Finanztransaktionsuntersuchungen nach Satz 2 ausgeschlossen, erhält der datenbesitzende Teilnehmer am polizeilichen Informationsverbund automatisiert die Information über das Vorliegen eines Treffers. Zugleich erhält die Zentralstelle für Finanztransaktionsuntersuchungen in den Fällen nach Satz 3 die Information über das Vorliegen eines Treffers sowie die Information, wer datenbesitzender Teilnehmer am polizeilichen Informationsverbund ist. Bei Information über das Vorliegen eines Treffers nach Satz 3 obliegt es dem jeweiligen datenbesitzenden Teilnehmer des polizeilichen Informationsverbunds, mit der Zentralstelle für Finanztransaktionsuntersuchungen unverzüglich Kontakt aufzunehmen und ihr die Daten zu übermitteln, soweit dem keine Übermittlungsbeschränkungen entgegenstehen. Die Regelungen der Sätze 1 bis 5 gehen der Regelung des § 29 Absatz 8 des Bundeskriminalamtgesetzes vor. Die Einrichtung eines weitergehenden automatisierten Abrufverfahrens für die Zentralstelle für Finanztransaktionsuntersuchungen ist mit Zustimmung des Bundesministeriums des Innern, für Bau und Heimat, des Bundesministeriums der Finanzen und der Innenministerien und Senatsinnenverwaltungen der Länder zulässig, soweit diese Form der Datenübermittlung unter Berücksichtigung der schutzwürdigen Interessen der Betroffenen wegen der Vielzahl der Übermittlungen oder wegen der besonderen Eilbedürftigkeit angemessen ist.</w:t>
      </w:r>
    </w:p>
    <w:p>
      <w:r>
        <w:t xml:space="preserve">(4a) Die Zentralstelle für Finanztransaktionsuntersuchungen ist berechtigt, soweit dies zur Erfüllung ihrer Aufgaben nach § 28 Absatz 1 Satz 3 Nummer 2 erforderlich ist, unter Angabe des Vornamens, des Nachnamens sowie zusätzlich des Geburtsdatums, des Geburtsortes oder der letzten bekannten Anschrift einer natürlichen Person Auskunft aus dem Zentralen Staatsanwaltschaftlichen Verfahrensregister automatisiert einzuholen. Wird im Zuge der Auskunftseinholung nach Satz 1 eine Übereinstimmung übermittelter Daten mit den im Zentralen Staatsanwaltschaftlichen Verfahrensregister gespeicherten Daten festgestellt, so erhält die Zentralstelle für Finanztransaktionsuntersuchungen automatisiert die Information über das Vorliegen eines Treffers und ist berechtigt, die dazu im Zentralen Staatsanwaltschaftlichen Verfahrensregister vorhandenen Daten automatisiert abzurufen. Die aus dem Zentralen Staatsanwaltschaftlichen Verfahrensregister erhobenen personenbezogenen Daten dürfen nur für die Zwecke der operativen Analyse verwendet werden.</w:t>
      </w:r>
    </w:p>
    <w:p>
      <w:r>
        <w:t xml:space="preserve">(5) Finanzbehörden erteilen der Zentralstelle für Finanztransaktionsuntersuchungen nach Maßgabe des § 31b Absatz 1 Nummer 5 der Abgabenordnung Auskunft und teilen ihr nach § 31b Absatz 2 der Abgabenordnung die dort genannten Informationen mit. Die Zentralstelle für Finanztransaktionsuntersuchungen darf zur Wahrnehmung ihrer Aufgaben nach § 28 Absatz 1 Satz 3 Nummer 2 folgende, nach § 30 der Abgabenordnung dem Steuergeheimnis unterliegende Daten im automatisierten Verfahren abrufen, soweit aufgrund der Analyse einer Meldung, Mitteilung oder Information nach § 30 Absatz 1 vorliegender Tatsachen diese Daten für die weitere Analyse erforderlich sind:</w:t>
      </w:r>
    </w:p>
    <w:p>
      <w:pPr>
        <w:ind w:left="420"/>
      </w:pPr>
      <w:r>
        <w:t xml:space="preserve">1. beim Bundeszentralamt für Steuern die nach § 5 Absatz 1 Nummer 13 des Finanzverwaltungsgesetzes vorgehaltenen Daten,</w:t>
      </w:r>
    </w:p>
    <w:p>
      <w:pPr>
        <w:ind w:left="420"/>
      </w:pPr>
      <w:r>
        <w:t xml:space="preserve">2. bei den Landesfinanzbehörden die zu einem Steuerpflichtigen gespeicherten Grundinformationen, die die Steuernummer, die Gewerbekennzahl, die Grund- und Zusatzkennbuchstaben, die Bankverbindung, die vergebene Umsatzsteuer-Identifikationsnummer, sowie das zuständige Finanzamt umfassen.</w:t>
      </w:r>
    </w:p>
    <w:p>
      <w:r>
        <w:t xml:space="preserve">Bei Abrufen nach Satz 2 sind hinsichtlich natürlicher Personen der Vorname, der Nachname und die Anschrift oder das Geburtsdatum, hinsichtlich juristischer Personen und Personenvereinigungen der Name oder die Firma sowie der Ort der Geschäftsleitung oder des Sitzes anzugeben. Die Verantwortung für die Zulässigkeit eines Datenabrufs nach Satz 2 trägt die Zentralstelle für Finanztransaktionsuntersuchungen. Die Zentralstelle für Finanztransaktionsuntersuchungen prüft unverzüglich, inwieweit sie die als Antwort übermittelten Daten im konkreten Einzelfall benötigt; nicht benötigte Daten löscht sie unverzüglich. Wird das Ergebnis der Analyse nicht nach § 32 Absatz 2 Satz 1 an die zuständige Strafverfolgungsbehörde übermittelt, werden die nach den Sätzen 1 und 2 erhobenen Daten unverzüglich gelöscht. Im Übrigen gilt für die Verarbeitung der Daten, die die Zentralstelle für Finanztransaktionsuntersuchungen nach Satz 1 oder Satz 2 erhält, § 29 Absatz 1; eine Übermittlung der nach den Sätzen 1 oder 2 erhobenen Daten an die für Verfahren im Sinne des § 32 Absatz 3 Satz 2 Nummer 2 und 3 zuständigen Stellen ist nicht zulässig. Soweit zu befürchten ist, dass ein Datenabruf nach Satz 2 Nummer 1 den Untersuchungszweck eines Ermittlungsverfahrens im Sinne des § 30 Absatz 2 Nummer 1 Buchstabe b der Abgabenordnung gefährdet, so kann die für dieses Verfahren zuständige Finanzbehörde oder die zuständige Staatsanwaltschaft anordnen, dass kein Datenabruf nach Satz 2 erfolgen darf. § 480 Absatz 1 Satz 1 und 2 der Strafprozessordnung findet Anwendung, soweit die Daten Verfahren betreffen, die zu einem Strafverfahren geführt haben. Weitere Einzelheiten des Abrufverfahrens nach Satz 2, insbesondere zu den technischen Formaten der abrufbaren Daten, zur Erteilung und zum Umfang der Abrufberechtigungen, zur Protokollierung und zur Prüfung der Abrufe und sonstiger datenschutzrechtlich erforderlicher technischer und organisatorischer Maßnahmen, regelt eine Rechtsverordnung des Bundesministeriums der Finanzen im Einvernehmen mit dem Bundesministerium der Justiz und für Verbraucherschutz, die der Zustimmung des Bundesrates bedarf. Ein Abruf anderer als der in Satz 2 genannten Daten, die bei den Finanzbehörden gespeichert sind und die nach § 30 der Abgabenordnung dem Steuergeheimnis unterliegen, durch die Zentralstelle für Finanztransaktionsuntersuchungen ist nur zulässig, soweit dies nach § 31b der Abgabenordnung oder sonst in den Steuergesetzen zugelassen ist. Abweichend von den Sätzen 2 bis 9 findet für den Abruf von Daten, die bei den Finanzbehörden der Zollverwaltung gespeichert sind und für deren Erhalt die Zentralstelle für Finanztransaktionsuntersuchungen die gesetzliche Berechtigung hat, Absatz 3 Anwendung.</w:t>
      </w:r>
    </w:p>
    <w:p>
      <w:r>
        <w:t xml:space="preserve">(5a) (weggefallen)</w:t>
      </w:r>
    </w:p>
    <w:p>
      <w:r>
        <w:t xml:space="preserve">(6) Verpflichtete nach § 2 Absatz 1 Nummer 1 haben das nach § 24c Absatz 1 des Kreditwesengesetzes zu führende Dateisystem auch für Abrufe der Zentralstelle für Finanztransaktionsuntersuchungen zu führen. Entsprechendes gilt für Verpflichtete nach § 2 Absatz 1 Nummer 3 in Bezug auf das nach § 27 des Zahlungsdiensteaufsichtsgesetzes zu führende Dateisystem sowie für Verpflichtete nach § 2 Absatz 1 Nummer 9 in Bezug auf das nach § 28 des Kapitalanlagegesetzbuchs zu führende Dateisystem. Die Zentralstelle für Finanztransaktionen darf zur Erfüllung ihrer Aufgaben Daten aus diesen Dateisystemen im automatisierten Verfahren abrufen. § 24c Absatz 4 bis 8 des Kreditwesengesetzes gilt entsprechend.</w:t>
      </w:r>
    </w:p>
    <w:p>
      <w:r>
        <w:t xml:space="preserve">(7) Soweit zur Überprüfung der Personalien des Betroffenen erforderlich, darf die Zentralstelle für Finanztransaktionsuntersuchungen im automatisierten Abrufverfahren nach den §§ 34a und 38 des Bundesmeldegesetzes über die in § 34 Absatz 1 Satz 1 des Bundesmeldegesetzes aufgeführten Daten hinaus folgende Daten abrufen:</w:t>
      </w:r>
    </w:p>
    <w:p>
      <w:pPr>
        <w:ind w:left="420"/>
      </w:pPr>
      <w:r>
        <w:t xml:space="preserve">1. Ausstellungsbehörde, Ausstellungsdatum, Gültigkeitsdauer, Seriennummer des Personalausweises, vorläufigen Personalausweises oder Ersatzpersonalausweises, des anerkannten Passes oder Passersatzpapiers,</w:t>
      </w:r>
    </w:p>
    <w:p>
      <w:pPr>
        <w:ind w:left="420"/>
      </w:pPr>
      <w:r>
        <w:t xml:space="preserve">2. Tatsachen zu den Pass- und Ausweisdaten nach § 3 Absatz 2 Nummer 4 des Bundesmeldegesetzes sowie</w:t>
      </w:r>
    </w:p>
    <w:p>
      <w:pPr>
        <w:ind w:left="420"/>
      </w:pPr>
      <w:r>
        <w:t xml:space="preserve">3. Daten zum Wohnungsgeber nach § 3 Absatz 2 Nummer 10 des Bundesmeldegesetzes.</w:t>
      </w:r>
    </w:p>
    <w:p>
      <w:r>
        <w:t xml:space="preserve">Entsprechendes gilt, soweit konkrete Anhaltspunkte dafür bestehen, dass dies zur Erfüllung der Aufgaben nach § 28 Absatz 1 Satz 3 Nummer 2 erforderlich ist. In den Fällen des Satzes 2 sind die nach Satz 1 abgerufenen Daten unverzüglich zu löschen, wenn sich nach Abschluss der operativen Analyse ergibt, dass die Voraussetzungen für eine Übermittlung nach § 32 Absatz 2 Satz 1 nicht vorliegen.</w:t>
      </w:r>
    </w:p>
    <w:p>
      <w:r>
        <w:rPr>
          <w:color w:val="555555"/>
          <w:sz w:val="17"/>
        </w:rPr>
        <w:t xml:space="preserve">Zitiervorschlag: § 31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https://recht.nulegal.eu/gesetze/GwG%202017/31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