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19a GwG 2017 — Angaben zu Immobilien</w:t>
      </w:r>
    </w:p>
    <w:p>
      <w:r>
        <w:rPr>
          <w:color w:val="555555"/>
          <w:sz w:val="18"/>
        </w:rPr>
        <w:t xml:space="preserve">Geldwäschegesetz</w:t>
      </w:r>
    </w:p>
    <w:p>
      <w:r>
        <w:rPr>
          <w:color w:val="555555"/>
          <w:sz w:val="18"/>
        </w:rPr>
        <w:t xml:space="preserve">Stand: 26.01.2023 (konsolidierte Textfassung, kein amtliches Inkrafttretensdatum)</w:t>
      </w:r>
    </w:p>
    <w:p>
      <w:r>
        <w:t xml:space="preserve">Im Transparenzregister sind im Hinblick auf Vereinigungen nach § 20 Absatz 1, die als Berechtigte von Immobilien in Abteilung I des Grundbuchs eingetragen sind, folgende Angaben zu diesen Immobilien nach Maßgabe des § 23 zugänglich:</w:t>
      </w:r>
    </w:p>
    <w:p>
      <w:pPr>
        <w:ind w:left="420"/>
      </w:pPr>
      <w:r>
        <w:t xml:space="preserve">1. zuständiges Amtsgericht,</w:t>
      </w:r>
    </w:p>
    <w:p>
      <w:pPr>
        <w:ind w:left="420"/>
      </w:pPr>
      <w:r>
        <w:t xml:space="preserve">2. Grundbuchbezirk,</w:t>
      </w:r>
    </w:p>
    <w:p>
      <w:pPr>
        <w:ind w:left="420"/>
      </w:pPr>
      <w:r>
        <w:t xml:space="preserve">3. Nummer des Grundbuchblattes,</w:t>
      </w:r>
    </w:p>
    <w:p>
      <w:pPr>
        <w:ind w:left="420"/>
      </w:pPr>
      <w:r>
        <w:t xml:space="preserve">4. alle im Bestandsverzeichnis des Grundbuchblattes eingetragenen Grundstücke, jeweils mit</w:t>
      </w:r>
    </w:p>
    <w:p>
      <w:pPr>
        <w:ind w:left="780"/>
      </w:pPr>
      <w:r>
        <w:t xml:space="preserve">a) Gemarkung,</w:t>
      </w:r>
    </w:p>
    <w:p>
      <w:pPr>
        <w:ind w:left="780"/>
      </w:pPr>
      <w:r>
        <w:t xml:space="preserve">b) Flur und</w:t>
      </w:r>
    </w:p>
    <w:p>
      <w:pPr>
        <w:ind w:left="780"/>
      </w:pPr>
      <w:r>
        <w:t xml:space="preserve">c) Flurstück,</w:t>
      </w:r>
    </w:p>
    <w:p>
      <w:pPr>
        <w:ind w:left="420"/>
      </w:pPr>
      <w:r>
        <w:t xml:space="preserve">5. Art und Umfang der Berechtigung,</w:t>
      </w:r>
    </w:p>
    <w:p>
      <w:pPr>
        <w:ind w:left="420"/>
      </w:pPr>
      <w:r>
        <w:t xml:space="preserve">6. Beginn und Ende der Berechtigung.</w:t>
      </w:r>
    </w:p>
    <w:p>
      <w:r>
        <w:rPr>
          <w:color w:val="555555"/>
          <w:sz w:val="17"/>
        </w:rPr>
        <w:t xml:space="preserve">Zitiervorschlag: § 19a GwG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https://recht.nulegal.eu/gesetze/GwG%202017/19a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