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GuAMKflAusbV — Inhalt von Teil 1</w:t>
      </w:r>
    </w:p>
    <w:p>
      <w:r>
        <w:rPr>
          <w:color w:val="555555"/>
          <w:sz w:val="18"/>
        </w:rPr>
        <w:t xml:space="preserve">Groß-und-Außenhandelsmanagement-Kaufleute-Ausbildungsverordnung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Teil 1 der Abschlussprüfung erstreckt sich auf</w:t>
      </w:r>
    </w:p>
    <w:p>
      <w:pPr>
        <w:ind w:left="420"/>
      </w:pPr>
      <w:r>
        <w:t xml:space="preserve">1. die im Ausbildungsrahmenplan für die ersten 15 Ausbildungsmonate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7 GuAMKflAusbV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https://recht.nulegal.eu/gesetze/GuAMKflAusbV/7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