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GuAMKflAusbV — Prüfungsbereiche von Teil 2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2 der Abschlussprüfung findet in der Fachrichtung Außenhandel in folgenden Prüfungsbereichen statt:</w:t>
      </w:r>
    </w:p>
    <w:p>
      <w:pPr>
        <w:ind w:left="420"/>
      </w:pPr>
      <w:r>
        <w:t xml:space="preserve">1. Kaufmännische Steuerung von Geschäftsprozessen,</w:t>
      </w:r>
    </w:p>
    <w:p>
      <w:pPr>
        <w:ind w:left="420"/>
      </w:pPr>
      <w:r>
        <w:t xml:space="preserve">2. Prozessorientierte Organisation von Außenhandelsgeschäften,</w:t>
      </w:r>
    </w:p>
    <w:p>
      <w:pPr>
        <w:ind w:left="420"/>
      </w:pPr>
      <w:r>
        <w:t xml:space="preserve">3. Fallbezogenes Fachgespräch zu einer betrieblichen Fachaufgabe im Außenhandel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18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