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GtDWSVVDV — Dauer und Aufbau des Studiums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Wasserstraßen- und Schifffahrtsverwaltung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Studium umfasst ein Bachelorstudium sowie zwei berufspraktische Studienzeiten, die in der Regel in Dienststellen der Wasserstraßen- und Schifffahrtsverwaltung einschließlich ihrer Schulungseinrichtungen absolviert werden. Das Studium gliedert sich wie folgt:</w:t>
      </w:r>
    </w:p>
    <w:p>
      <w:r>
        <w:rPr>
          <w:rFonts w:ascii="Courier New" w:hAnsi="Courier New"/>
          <w:sz w:val="17"/>
        </w:rPr>
        <w:t xml:space="preserve">Nr.    Ausbildungsabschnitt    Ausbildungsort    Dauer</w:t>
      </w:r>
    </w:p>
    <w:p>
      <w:r>
        <w:rPr>
          <w:rFonts w:ascii="Courier New" w:hAnsi="Courier New"/>
          <w:sz w:val="17"/>
        </w:rPr>
        <w:t xml:space="preserve">1    berufspraktische Studienzeit I    in den Dienststellen der Wasserstraßen- und Schifffahrtsverwaltung des Bundes    1,5 Monate</w:t>
      </w:r>
    </w:p>
    <w:p>
      <w:r>
        <w:rPr>
          <w:rFonts w:ascii="Courier New" w:hAnsi="Courier New"/>
          <w:sz w:val="17"/>
        </w:rPr>
        <w:t xml:space="preserve">2    Lehrveranstaltungen während des Bachelorstudiums    an einer kooperierenden Hochschule nach den dort geltenden Bestimmungen    je nach Studiengang:36 oder 42 Monate</w:t>
      </w:r>
    </w:p>
    <w:p>
      <w:r>
        <w:rPr>
          <w:rFonts w:ascii="Courier New" w:hAnsi="Courier New"/>
          <w:sz w:val="17"/>
        </w:rPr>
        <w:t xml:space="preserve">3    Praxissemester und Praxisphasenwährend des Bachelorstudiums    in den Dienststellen der Wasserstraßen- und Schifffahrtsverwaltung nach den an der kooperierenden Hochschule geltenden Bestimmungen</w:t>
      </w:r>
    </w:p>
    <w:p>
      <w:r>
        <w:rPr>
          <w:rFonts w:ascii="Courier New" w:hAnsi="Courier New"/>
          <w:sz w:val="17"/>
        </w:rPr>
        <w:t xml:space="preserve">4    berufspraktische Studienzeit II    in den Dienststellen der Wasserstraßen- und Schifffahrtsverwaltung des Bundes    insgesamt 6 Monatewährend der vorlesungsfreien Zeiten des Bachelorstudiums und nach Abschluss des Bachelorstudiums</w:t>
      </w:r>
    </w:p>
    <w:p>
      <w:r>
        <w:rPr>
          <w:color w:val="555555"/>
          <w:sz w:val="17"/>
        </w:rPr>
        <w:t xml:space="preserve">Zitiervorschlag: § 13 GtDWSVVDV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https://recht.nulegal.eu/gesetze/GtDWSVVDV/13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