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GtDWSVVDV — Zeugnis, Ausbildungsrangpunktzahl</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Über den Erfolg der berufspraktischen Ausbildung erstellt die Ausbildungsleiterin oder der Ausbildungsleiter ein zusammenfassendes Zeugnis, in dem die Rangpunkte und Noten der Praxisarbeiten und der dienstlichen Bewertungen sowie die sich daraus ergebende Durchschnittsrangpunktzahl (Ausbildungsrangpunktzahl) aufzuführen sind. Die Anwärterin oder der Anwärter erhält spätestens einen Monat vor Beginn der Abschlussprüfung von der Einstellungsbehörde eine Ausfertigung des Zeugnisses.</w:t>
      </w:r>
    </w:p>
    <w:p>
      <w:r>
        <w:t xml:space="preserve">(2) Wer eine Ausbildungsrangpunktzahl von weniger als 5 erreicht hat, kann Teile der berufspraktischen Ausbildung einschließlich der Praxisarbeiten einmal wiederholen. Welche Teile zu wiederholen sind, entscheidet das Prüfungsamt. Der Vorbereitungsdienst wird entsprechend verlängert. Ist auch die Wiederholung erfolglos, ist der Vorbereitungsdienst beendet.</w:t>
      </w:r>
    </w:p>
    <w:p>
      <w:r>
        <w:rPr>
          <w:color w:val="555555"/>
          <w:sz w:val="17"/>
        </w:rPr>
        <w:t xml:space="preserve">Zitiervorschlag: § 12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