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GtDBWVAPrV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und Absatz 2 des Bundesbeamtengesetzes in der Fassung der Bekanntmachung vom 5. Februar 2009 (BGBl. I S. 160) in Verbindung mit § 10 Absatz 1 der Bundeslaufbahnverordnung vom 12. Februar 2009 (BGBl. I S. 284) verordnet das Bundesministerium der Verteidigung:</w:t>
      </w:r>
    </w:p>
    <w:p>
      <w:r>
        <w:rPr>
          <w:color w:val="555555"/>
          <w:sz w:val="17"/>
        </w:rPr>
        <w:t xml:space="preserve">Zitiervorschlag: Eingangsformel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