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9h GtDBWVAPrV — Einstellung in den Vorbereitungsdienst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29.04.2026 (konsolidierte Textfassung, kein amtliches Inkrafttretensdatum)</w:t>
      </w:r>
    </w:p>
    <w:p>
      <w:r>
        <w:t xml:space="preserve">(1) In den Vorbereitungsdienst für den gehobenen technischen Verwaltungsdienst in der Bundeswehrverwaltung im Verwendungsbereich Wehrtechnik kann eingestellt werden, wer</w:t>
      </w:r>
    </w:p>
    <w:p>
      <w:pPr>
        <w:ind w:left="420"/>
      </w:pPr>
      <w:r>
        <w:t xml:space="preserve">1. bei einem Vorbereitungsdienst</w:t>
      </w:r>
    </w:p>
    <w:p>
      <w:pPr>
        <w:ind w:left="780"/>
      </w:pPr>
      <w:r>
        <w:t xml:space="preserve">a) nach § 2 Nummer 1 einen Bachelor- oder einen gleichwertigen Abschluss in einem Studienfach besitzt, das einem der Fachgebiete nach § 1 Absatz 3 zugeordnet werden kann, oder</w:t>
      </w:r>
    </w:p>
    <w:p>
      <w:pPr>
        <w:ind w:left="780"/>
      </w:pPr>
      <w:r>
        <w:t xml:space="preserve">b) nach § 2 Nummer 2</w:t>
      </w:r>
    </w:p>
    <w:p>
      <w:pPr>
        <w:ind w:left="1140"/>
      </w:pPr>
      <w:r>
        <w:t xml:space="preserve">aa) die Zugangsberechtigung für eine mit der Einstellungsbehörde kooperierende Hochschule nachweist und</w:t>
      </w:r>
    </w:p>
    <w:p>
      <w:pPr>
        <w:ind w:left="1140"/>
      </w:pPr>
      <w:r>
        <w:t xml:space="preserve">bb) ein Vorpraktikum absolviert hat, das in der Studien- und Prüfungsordnung der mit der Einstellungsbehörde kooperierenden Hochschule vorgeschrieben ist,</w:t>
      </w:r>
    </w:p>
    <w:p>
      <w:pPr>
        <w:ind w:left="420"/>
      </w:pPr>
      <w:r>
        <w:t xml:space="preserve">2. das Auswahlverfahren bestanden hat und</w:t>
      </w:r>
    </w:p>
    <w:p>
      <w:pPr>
        <w:ind w:left="420"/>
      </w:pPr>
      <w:r>
        <w:t xml:space="preserve">3. die gesundheitlichen Anforderungen des gehobenen technischen Verwaltungsdienstes im Verwendungsbereich Wehrtechnik erfüllt.</w:t>
      </w:r>
    </w:p>
    <w:p>
      <w:r>
        <w:t xml:space="preserve">(2) Ob jemand die gesundheitlichen Anforderungen erfüllt, wird durch eine ärztliche Untersuchung der Einstellungsbehörde festgestellt. Alternativ kann die Einstellungsbehörde ein amtsärztliches Gutachten anfordern. Sie trägt die hierfür entstehenden Kosten.</w:t>
      </w:r>
    </w:p>
    <w:p>
      <w:r>
        <w:t xml:space="preserve">(3) Über die Einstellung der Bewerberinnen und Bewerber entscheidet die Einstellungsbehörde auf der Grundlage der Rangfolge nach dem Auswahlverfahren.</w:t>
      </w:r>
    </w:p>
    <w:p>
      <w:r>
        <w:t xml:space="preserve">(4) Im Falle der Ablehnung gilt § 7 Absatz 3 entsprechend.</w:t>
      </w:r>
    </w:p>
    <w:p>
      <w:r>
        <w:rPr>
          <w:color w:val="555555"/>
          <w:sz w:val="17"/>
        </w:rPr>
        <w:t xml:space="preserve">Zitiervorschlag: § 9h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https://recht.nulegal.eu/gesetze/GtDBWVAPrV/9h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