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GtDBWVAPrV — Aufstiegsverfahren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Die Einstellungsbehörde gibt in einer Ausschreibung die Auswahlverfahren für den Aufstieg bekannt. Es können Auswahlverfahren für die Teilnahme am Vorbereitungsdienst nach § 2 Nummer 2, für die Teilnahme an einer fachspezifischen Qualifizierung nach § 46 der Bundeslaufbahnverordnung und für die Teilnahme an Hochschulausbildungen nach § 47 der Bundeslaufbahnverordnung durchgeführt werden. Auf die Durchführung des an einem zentralen Lehrinstitut stattfindenden Auswahlverfahrens ist sind die §§ 7 bis 9g entsprechend anzuwenden. Über die Zulassung zum Aufstieg entscheidet die personalbearbeitende Dienststelle. Dabei ist das Ergebnis des Auswahlverfahrens zu berücksichtigen.</w:t>
      </w:r>
    </w:p>
    <w:p>
      <w:r>
        <w:t xml:space="preserve">(2) Die Einstellungsbehörde gestaltet die berufspraktische Einführung nach § 48 Absatz 1 der Bundeslaufbahnverordnung.</w:t>
      </w:r>
    </w:p>
    <w:p>
      <w:r>
        <w:rPr>
          <w:color w:val="555555"/>
          <w:sz w:val="17"/>
        </w:rPr>
        <w:t xml:space="preserve">Zitiervorschlag: § 37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