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GtDBWVAPrV — Verhinderung, Rücktritt, Säumnis</w:t>
      </w:r>
    </w:p>
    <w:p>
      <w:r>
        <w:rPr>
          <w:color w:val="555555"/>
          <w:sz w:val="18"/>
        </w:rPr>
        <w:t xml:space="preserve">Verordnung über den Vorbereitungsdienst für den gehobenen technischen Verwaltungsdienst in der Bundeswehrverwaltung im Verwendungsbereich Wehrtechnik</w:t>
      </w:r>
    </w:p>
    <w:p>
      <w:r>
        <w:rPr>
          <w:color w:val="555555"/>
          <w:sz w:val="18"/>
        </w:rPr>
        <w:t xml:space="preserve">Stand: 10.06.2019 (konsolidierte Textfassung, kein amtliches Inkrafttretensdatum)</w:t>
      </w:r>
    </w:p>
    <w:p>
      <w:r>
        <w:t xml:space="preserve">(1) Wer durch eine Erkrankung oder sonstige nicht zu vertretende Umstände an der Prüfung oder an Teilen der Prüfung nicht teilnehmen kann, hat dies unverzüglich in geeigneter Form nachzuweisen. Eine Erkrankung ist durch Vorlage eines amts-, vertrauens- oder personalärztlichen Zeugnisses oder eines Zeugnisses einer beamteten Ärztin oder eines beamteten Arztes nachzuweisen; ein privatärztliches Zeugnis kann anerkannt werden.</w:t>
      </w:r>
    </w:p>
    <w:p>
      <w:r>
        <w:t xml:space="preserve">(2) Anwärterinnen oder Anwärter können aus wichtigem Grund mit Genehmigung des Prüfungsamtes von der Prüfung zurücktreten.</w:t>
      </w:r>
    </w:p>
    <w:p>
      <w:r>
        <w:t xml:space="preserve">(3) Bei Verhinderung oder Rücktritt nach den Absätzen 1 und 2 gilt die Prüfung oder der betreffende Teil der Prüfung als nicht begonnen. Das Prüfungsamt bestimmt, wann die betreffenden Prüfungsteile nachgeholt werden; es entscheidet, ob und inwieweit die bereits abgegebenen Arbeiten gewertet werden.</w:t>
      </w:r>
    </w:p>
    <w:p>
      <w:r>
        <w:t xml:space="preserve">(4) Versäumen Anwärterinnen oder Anwärter ohne ausreichende Entschuldigung einen Prüfungsteil nach § 24 Absatz 2 ganz oder teilweise, entscheidet das Prüfungsamt, ob die nicht erbrachte Prüfungsleistung nachgeholt werden kann oder mit „ungenügend (0 Rangpunkte)“ bewertet wird oder ob die gesamte Prüfung für nicht bestanden erklärt wird.</w:t>
      </w:r>
    </w:p>
    <w:p>
      <w:r>
        <w:rPr>
          <w:color w:val="555555"/>
          <w:sz w:val="17"/>
        </w:rPr>
        <w:t xml:space="preserve">Zitiervorschlag: § 30 GtDBWVAPrV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https://recht.nulegal.eu/gesetze/GtDBWVAPrV/30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