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GtDBWVAPrV — Lehrgang „Aufgaben und Organisation der Bundeswehr und Statusfragen“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Im Lehrgang „Aufgaben und Organisation der Bundeswehr und Statusfragen“ werden die Anwärterinnen und Anwärter mit den Rechten und Pflichten der Beamtinnen und Beamten vertraut gemacht. Ihnen wird ein Überblick vermittelt über</w:t>
      </w:r>
    </w:p>
    <w:p>
      <w:pPr>
        <w:ind w:left="420"/>
      </w:pPr>
      <w:r>
        <w:t xml:space="preserve">1. das Besoldungsrecht,</w:t>
      </w:r>
    </w:p>
    <w:p>
      <w:pPr>
        <w:ind w:left="420"/>
      </w:pPr>
      <w:r>
        <w:t xml:space="preserve">2. das Reisekostenrecht,</w:t>
      </w:r>
    </w:p>
    <w:p>
      <w:pPr>
        <w:ind w:left="420"/>
      </w:pPr>
      <w:r>
        <w:t xml:space="preserve">3. das Umzugskostenrecht,</w:t>
      </w:r>
    </w:p>
    <w:p>
      <w:pPr>
        <w:ind w:left="420"/>
      </w:pPr>
      <w:r>
        <w:t xml:space="preserve">4. das Beihilferecht und</w:t>
      </w:r>
    </w:p>
    <w:p>
      <w:pPr>
        <w:ind w:left="420"/>
      </w:pPr>
      <w:r>
        <w:t xml:space="preserve">5. die Vorschriften zur Korruptionsprävention.</w:t>
      </w:r>
    </w:p>
    <w:p>
      <w:r>
        <w:t xml:space="preserve">Zudem wird ihnen ihr Arbeitsumfeld in der Bundeswehr mit den zugehörigen Organisationsbereichen und Arbeitsabläufen vorgestellt. Einzelheiten regelt der Lehrplan.</w:t>
      </w:r>
    </w:p>
    <w:p>
      <w:r>
        <w:rPr>
          <w:color w:val="555555"/>
          <w:sz w:val="17"/>
        </w:rPr>
        <w:t xml:space="preserve">Zitiervorschlag: § 11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