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8a GrwV 2010 — Zusätzliche Inhalte der Bewirtschaftungspläne</w:t>
      </w:r>
    </w:p>
    <w:p>
      <w:r>
        <w:rPr>
          <w:color w:val="555555"/>
          <w:sz w:val="18"/>
        </w:rPr>
        <w:t xml:space="preserve">Grundwasserverordnung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die aktualisierten Bewirtschaftungspläne nach § 84 Absatz 1 des Wasserhaushaltsgesetzes sind zusätzlich zu den Informationen nach § 83 Absatz 2 des Wasserhaushaltsgesetzes folgende Informationen aufzunehmen:</w:t>
      </w:r>
    </w:p>
    <w:p>
      <w:pPr>
        <w:ind w:left="420"/>
      </w:pPr>
      <w:r>
        <w:t xml:space="preserve">1. Angabe der Schwellenwerte nach Anlage 2 sowie der Schwellenwerte, die nach § 5 Absatz 1 Satz 2 und Absatz 3 für einzelne Grundwasserkörper festgelegt worden sind,</w:t>
      </w:r>
    </w:p>
    <w:p>
      <w:pPr>
        <w:ind w:left="420"/>
      </w:pPr>
      <w:r>
        <w:t xml:space="preserve">2. ein Vergleich der Schwellenwerte nach Nummer 1 mit</w:t>
      </w:r>
    </w:p>
    <w:p>
      <w:pPr>
        <w:ind w:left="780"/>
      </w:pPr>
      <w:r>
        <w:t xml:space="preserve">a) Hintergrundwerten nach § 5 Absatz 2,</w:t>
      </w:r>
    </w:p>
    <w:p>
      <w:pPr>
        <w:ind w:left="780"/>
      </w:pPr>
      <w:r>
        <w:t xml:space="preserve">b) stoffspezifischen Anforderungen an die mit dem Grundwasserkörper verbundenen Oberflächengewässer,</w:t>
      </w:r>
    </w:p>
    <w:p>
      <w:pPr>
        <w:ind w:left="780"/>
      </w:pPr>
      <w:r>
        <w:t xml:space="preserve">c) von den zuständigen Behörden festgelegten spezifischen Anforderungen an unmittelbar vom Grundwasserkörper abhängige Landökosysteme und</w:t>
      </w:r>
    </w:p>
    <w:p>
      <w:pPr>
        <w:ind w:left="780"/>
      </w:pPr>
      <w:r>
        <w:t xml:space="preserve">d) stoffbezogenen Bewirtschaftungs- und anderen Umweltqualitätszielen sowie mit Werten aus sonstigen Rechtsvorschriften zum Gewässerschutz, einschließlich Rechtsakten der Europäischen Gemeinschaften oder der Europäischen Union und internationalen Vereinbarungen,</w:t>
      </w:r>
    </w:p>
    <w:p>
      <w:pPr>
        <w:ind w:left="420"/>
      </w:pPr>
      <w:r>
        <w:t xml:space="preserve">3. das für die Ermittlung der Schwellenwerte angewendete Ableitungsverfahren, einschließlich relevanter Informationen über Toxikologie, Ökotoxikologie, Persistenz, Bioakkumulationspotenzial und Dispersionsneigung der Stoffe,</w:t>
      </w:r>
    </w:p>
    <w:p>
      <w:pPr>
        <w:ind w:left="420"/>
      </w:pPr>
      <w:r>
        <w:t xml:space="preserve">4. Angaben zur Methode zur Bestimmung von Hintergrundwerten nach Anlage 4a,</w:t>
      </w:r>
    </w:p>
    <w:p>
      <w:pPr>
        <w:ind w:left="420"/>
      </w:pPr>
      <w:r>
        <w:t xml:space="preserve">5. Angaben zur Beurteilung des chemischen Zustands des Grundwasserkörpers, einschließlich der zeitlichen, räumlichen und methodischen Aggregation der Überwachungsergebnisse, der Definition des nach § 7 Absatz 3 zulässigen Ausmaßes einer Überschreitung eines Schwellenwertes sowie der Methode für seine Berechnung.</w:t>
      </w:r>
    </w:p>
    <w:p>
      <w:r>
        <w:t xml:space="preserve">(2) Für Grundwasserkörper, die nach § 3 Absatz 1 als gefährdet eingestuft wurden, sind in die aktualisierten Bewirtschaftungspläne nach § 84 Absatz 1 des Wasserhaushaltsgesetzes neben den Angaben nach Absatz 1 auch folgende Informationen aufzunehmen:</w:t>
      </w:r>
    </w:p>
    <w:p>
      <w:pPr>
        <w:ind w:left="420"/>
      </w:pPr>
      <w:r>
        <w:t xml:space="preserve">1. Anzahl und Größe der als gefährdet eingestuften Grundwasserkörper,</w:t>
      </w:r>
    </w:p>
    <w:p>
      <w:pPr>
        <w:ind w:left="420"/>
      </w:pPr>
      <w:r>
        <w:t xml:space="preserve">2. Hintergrundwerte nach § 5 Absatz 2 für natürlich vorkommende Stoffe,</w:t>
      </w:r>
    </w:p>
    <w:p>
      <w:pPr>
        <w:ind w:left="420"/>
      </w:pPr>
      <w:r>
        <w:t xml:space="preserve">3. Schadstoffe, Schadstoffgruppen und Verschmutzungsindikatoren, die zu der Einstufung als gefährdeter Grundwasserkörper geführt haben,</w:t>
      </w:r>
    </w:p>
    <w:p>
      <w:pPr>
        <w:ind w:left="420"/>
      </w:pPr>
      <w:r>
        <w:t xml:space="preserve">4. Stoffe und Stoffgruppen, bei denen Schwellenwerte nach Absatz 1 Nummer 1 überschritten werden, und</w:t>
      </w:r>
    </w:p>
    <w:p>
      <w:pPr>
        <w:ind w:left="420"/>
      </w:pPr>
      <w:r>
        <w:t xml:space="preserve">5. der Zusammenhang zwischen den Bewirtschaftungszielen nach § 47 des Wasserhaushaltsgesetzes, auf die bei der Einstufung als gefährdeter Grundwasserkörper Bezug genommen wurde, und</w:t>
      </w:r>
    </w:p>
    <w:p>
      <w:pPr>
        <w:ind w:left="780"/>
      </w:pPr>
      <w:r>
        <w:t xml:space="preserve">a) den zugelassenen oder zulassungsfähigen künftigen Benutzungen des Grundwassers und seinen Funktionen im Naturhaushalt, die durch die Verfehlung der Bewirtschaftungsziele beeinträchtigt werden, und</w:t>
      </w:r>
    </w:p>
    <w:p>
      <w:pPr>
        <w:ind w:left="780"/>
      </w:pPr>
      <w:r>
        <w:t xml:space="preserve">b) den mit den Grundwasserkörpern verbundenen Oberflächengewässern und den vom Grundwasserkörper abhängigen Landökosystemen.</w:t>
      </w:r>
    </w:p>
    <w:p>
      <w:r>
        <w:t xml:space="preserve">(3) § 7 Absatz 5, § 10 Absatz 6 und § 11 Absatz 3 bleiben unberührt.</w:t>
      </w:r>
    </w:p>
    <w:p>
      <w:r>
        <w:rPr>
          <w:color w:val="555555"/>
          <w:sz w:val="17"/>
        </w:rPr>
        <w:t xml:space="preserve">Zitiervorschlag: § 8a GrwV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https://recht.nulegal.eu/gesetze/GrwV%202010/8a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