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GrwV 2010 — Bestimmung von Grundwasserkörpern mit weniger strengen Zielen</w:t>
      </w:r>
    </w:p>
    <w:p>
      <w:r>
        <w:rPr>
          <w:color w:val="555555"/>
          <w:sz w:val="18"/>
        </w:rPr>
        <w:t xml:space="preserve">Grundwasserverordnung</w:t>
      </w:r>
    </w:p>
    <w:p>
      <w:r>
        <w:rPr>
          <w:color w:val="555555"/>
          <w:sz w:val="18"/>
        </w:rPr>
        <w:t xml:space="preserve">Stand: 10.06.2019 (konsolidierte Textfassung, kein amtliches Inkrafttretensdatum)</w:t>
      </w:r>
    </w:p>
    <w:p>
      <w:r>
        <w:t xml:space="preserve">(1) Zum 22. Dezember 2013 und danach alle sechs Jahre überprüft und aktualisiert die zuständige Behörde die Bestimmung der Grundwasserkörper, für die nach § 47 Absatz 3 Satz 2 in Verbindung mit § 30 des Wasserhaushaltsgesetzes weniger strenge Ziele festgelegt werden. Die Festlegung erfolgt auch auf Grund einer Prüfung der Auswirkungen des mengenmäßigen Grundwasserzustands auf</w:t>
      </w:r>
    </w:p>
    <w:p>
      <w:pPr>
        <w:ind w:left="420"/>
      </w:pPr>
      <w:r>
        <w:t xml:space="preserve">1. Oberflächengewässer und mit ihnen in Verbindung stehende Landökosysteme,</w:t>
      </w:r>
    </w:p>
    <w:p>
      <w:pPr>
        <w:ind w:left="420"/>
      </w:pPr>
      <w:r>
        <w:t xml:space="preserve">2. die Wasserregulierung, den Hochwasserschutz und die Trockenlegung von Land,</w:t>
      </w:r>
    </w:p>
    <w:p>
      <w:pPr>
        <w:ind w:left="420"/>
      </w:pPr>
      <w:r>
        <w:t xml:space="preserve">3. neue nachhaltige Entwicklungstätigkeiten.</w:t>
      </w:r>
    </w:p>
    <w:p>
      <w:r>
        <w:t xml:space="preserve">(2) Zum 22. Dezember 2013 und danach alle sechs Jahre überprüft und aktualisiert die zuständige Behörde ferner die Bestimmung der Grundwasserkörper, für die nach § 47 Absatz 3 Satz 2 in Verbindung mit § 30 des Wasserhaushaltsgesetzes der bestmögliche chemische Zustand festgelegt wird, weil die Grundwasserkörper infolge der Auswirkungen menschlicher Tätigkeit so verschmutzt sind, dass ein guter chemischer Grundwasserzustand nicht oder nur mit unverhältnismäßig hohem Aufwand zu erreichen wäre.</w:t>
      </w:r>
    </w:p>
    <w:p>
      <w:r>
        <w:rPr>
          <w:color w:val="555555"/>
          <w:sz w:val="17"/>
        </w:rPr>
        <w:t xml:space="preserve">Zitiervorschlag: § 8 GrwV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https://recht.nulegal.eu/gesetze/GrwV%202010/8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