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GrwV 2010 — Einstufung des mengenmäßigen Grundwasserzustands</w:t>
      </w:r>
    </w:p>
    <w:p>
      <w:r>
        <w:rPr>
          <w:color w:val="555555"/>
          <w:sz w:val="18"/>
        </w:rPr>
        <w:t xml:space="preserve">Grundwasserverordnung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Behörde stuft den mengenmäßigen Grundwasserzustand als gut oder schlecht ein.</w:t>
      </w:r>
    </w:p>
    <w:p>
      <w:r>
        <w:t xml:space="preserve">(2) Der mengenmäßige Grundwasserzustand ist gut, wenn</w:t>
      </w:r>
    </w:p>
    <w:p>
      <w:pPr>
        <w:ind w:left="420"/>
      </w:pPr>
      <w:r>
        <w:t xml:space="preserve">1. die Entwicklung der Grundwasserstände oder Quellschüttungen zeigt, dass die langfristige mittlere jährliche Grundwasserentnahme das nutzbare Grundwasserdargebot nicht übersteigt und</w:t>
      </w:r>
    </w:p>
    <w:p>
      <w:pPr>
        <w:ind w:left="420"/>
      </w:pPr>
      <w:r>
        <w:t xml:space="preserve">2. durch menschliche Tätigkeiten bedingte Änderungen des Grundwasserstandes zukünftig nicht dazu führen, dass</w:t>
      </w:r>
    </w:p>
    <w:p>
      <w:pPr>
        <w:ind w:left="780"/>
      </w:pPr>
      <w:r>
        <w:t xml:space="preserve">a) die Bewirtschaftungsziele nach den §§ 27 und 44 des Wasserhaushaltsgesetzes für die Oberflächengewässer, die mit dem Grundwasserkörper in hydraulischer Verbindung stehen, verfehlt werden,</w:t>
      </w:r>
    </w:p>
    <w:p>
      <w:pPr>
        <w:ind w:left="780"/>
      </w:pPr>
      <w:r>
        <w:t xml:space="preserve">b) sich der Zustand dieser Oberflächengewässer im Sinne von § 3 Nummer 8 des Wasserhaushaltsgesetzes signifikant verschlechtert,</w:t>
      </w:r>
    </w:p>
    <w:p>
      <w:pPr>
        <w:ind w:left="780"/>
      </w:pPr>
      <w:r>
        <w:t xml:space="preserve">c) Landökosysteme, die direkt vom Grundwasserkörper abhängig sind, signifikant geschädigt werden und</w:t>
      </w:r>
    </w:p>
    <w:p>
      <w:pPr>
        <w:ind w:left="780"/>
      </w:pPr>
      <w:r>
        <w:t xml:space="preserve">d) das Grundwasser durch Zustrom von Salzwasser oder anderen Schadstoffen infolge räumlich und zeitlich begrenzter Änderungen der Grundwasserfließrichtung nachteilig verändert wird.</w:t>
      </w:r>
    </w:p>
    <w:p>
      <w:r>
        <w:rPr>
          <w:color w:val="555555"/>
          <w:sz w:val="17"/>
        </w:rPr>
        <w:t xml:space="preserve">Zitiervorschlag: § 4 GrwV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https://recht.nulegal.eu/gesetze/GrwV%202010/4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