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GrwV 2010 — Wirtschaftliche Analyse der Wassernutzungen</w:t>
      </w:r>
    </w:p>
    <w:p>
      <w:r>
        <w:rPr>
          <w:color w:val="555555"/>
          <w:sz w:val="18"/>
        </w:rPr>
        <w:t xml:space="preserve">Grundwasserverordnung</w:t>
      </w:r>
    </w:p>
    <w:p>
      <w:r>
        <w:rPr>
          <w:color w:val="555555"/>
          <w:sz w:val="18"/>
        </w:rPr>
        <w:t xml:space="preserve">Stand: 10.06.2019 (konsolidierte Textfassung, kein amtliches Inkrafttretensdatum)</w:t>
      </w:r>
    </w:p>
    <w:p>
      <w:r>
        <w:t xml:space="preserve">(1) Bis zum 22. Dezember 2013 und danach alle sechs Jahre sind die vor dem 16. November 2010 durchgeführten wirtschaftlichen Analysen der Wassernutzungen nach Artikel 5 Absatz 1 dritter Gedankenstrich der Richtlinie 2000/60/EG des Europäischen Parlaments und des Rates vom 23. Oktober 2000 zur Schaffung eines Ordnungsrahmens für Maßnahmen der Gemeinschaft im Bereich der Wasserpolitik (ABl. L 327 vom 22.12.2000, S. 1), die zuletzt durch die Richtlinie 2009/31/EG (ABl. L 140 vom 5.6.2009, S. 114) geändert worden ist, zu überprüfen und, soweit erforderlich, zu aktualisieren.</w:t>
      </w:r>
    </w:p>
    <w:p>
      <w:r>
        <w:t xml:space="preserve">(2) Die wirtschaftliche Analyse muss die erforderlichen Informationen enthalten, damit</w:t>
      </w:r>
    </w:p>
    <w:p>
      <w:pPr>
        <w:ind w:left="420"/>
      </w:pPr>
      <w:r>
        <w:t xml:space="preserve">1. Berechnungen durchgeführt werden können, um dem Grundsatz der Deckung der Kosten der Wasserdienstleistungen nach Artikel 9 der Richtlinie 2000/60/EG unter Berücksichtigung der langfristigen Voraussagen für das Angebot und die Nachfrage von Wasser in der Flussgebietseinheit Rechnung zu tragen, und</w:t>
      </w:r>
    </w:p>
    <w:p>
      <w:pPr>
        <w:ind w:left="420"/>
      </w:pPr>
      <w:r>
        <w:t xml:space="preserve">2. die in Bezug auf die Wassernutzung kosteneffizientesten Maßnahmenkombinationen für das Maßnahmenprogramm beurteilt werden können.</w:t>
      </w:r>
    </w:p>
    <w:p>
      <w:r>
        <w:t xml:space="preserve">(3) Bei unverhältnismäßigem Aufwand, insbesondere unter Berücksichtigung der Kosten für die Erhebung der betreffenden Daten, können dabei auch Schätzungen der Menge, der Preise und der Kosten im Zusammenhang mit den Wasserdienstleistungen, Schätzungen der einschlägigen Investitionen einschließlich der entsprechenden Vorausplanungen sowie Schätzungen der potentiellen Kosten der Maßnahmen für das Maßnahmenprogramm zugrunde gelegt werden.</w:t>
      </w:r>
    </w:p>
    <w:p>
      <w:r>
        <w:rPr>
          <w:color w:val="555555"/>
          <w:sz w:val="17"/>
        </w:rPr>
        <w:t xml:space="preserve">Zitiervorschlag: § 14 GrwV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https://recht.nulegal.eu/gesetze/GrwV%202010/14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