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GrundWertVO NRW (Nordrhein-Westfalen) — Einheitlichkeit</w:t>
      </w:r>
    </w:p>
    <w:p>
      <w:r>
        <w:rPr>
          <w:color w:val="555555"/>
          <w:sz w:val="18"/>
        </w:rPr>
        <w:t xml:space="preserve">Grundstückswertermittlungsverordnung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Gutachterausschüsse und der Obere Gutachterausschuss stimmen sich untereinander regelmäßig über die Durchführung ihrer Aufgaben ab und erarbeiten und pflegen hierfür gemeinschaftlich Modell-, Leistungs- und Verfahrensstandards, um eine einheitliche, vollständige und aktuelle Leistungserbringung sowie ein einheitliches Erscheinungsbild unter Beachtung und im Sinne der Grundsätze nach § 3 und des Leistungsrahmens nach § 29 zu erreichen und zu erhalten.</w:t>
      </w:r>
    </w:p>
    <w:p>
      <w:r>
        <w:t xml:space="preserve">(2) Zum Zweck der einheitlichen, vollständigen und aktuellen Leistungserbringung nach Absatz 1 kann das Land die Gutachterausschüsse bei der Aufgabenwahrnehmung unterstützen. Das für die amtliche Wertermittlung zuständige Ministerium entscheidet über Art und Umfang der Unterstützung.</w:t>
      </w:r>
    </w:p>
    <w:p>
      <w:r>
        <w:rPr>
          <w:color w:val="555555"/>
          <w:sz w:val="17"/>
        </w:rPr>
        <w:t xml:space="preserve">Zitiervorschlag: § 24 GrundWertVO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https://recht.nulegal.eu/gesetze/GrundWertVO%20NRW/24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GrundWertVO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