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GrstLPZV (Brandenburg)</w:t>
      </w:r>
    </w:p>
    <w:p>
      <w:r>
        <w:rPr>
          <w:color w:val="555555"/>
          <w:sz w:val="18"/>
        </w:rPr>
        <w:t xml:space="preserve">Verordnung zur Regelung von Zuständigkeiten nach dem Grundstückverkehrsgesetz und dem Landpachtverkehrsgesetz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1991 in Kraft.</w:t>
      </w:r>
    </w:p>
    <w:p>
      <w:r>
        <w:t xml:space="preserve">Potsdam, den 10. August 1994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GrstLPZV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https://recht.nulegal.eu/gesetze/GrstLPZV/2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