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GrenzAV 2014 — Gebiete, die der Grenzaufsicht unterworfen sind</w:t>
      </w:r>
    </w:p>
    <w:p>
      <w:r>
        <w:rPr>
          <w:color w:val="555555"/>
          <w:sz w:val="18"/>
        </w:rPr>
        <w:t xml:space="preserve">Verordnung über die Ausdehnung des grenznahen Raums und die der Grenzaufsicht unterworfenen Gebiete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Grenzaufsicht unterworfen sind</w:t>
      </w:r>
    </w:p>
    <w:p>
      <w:pPr>
        <w:ind w:left="420"/>
      </w:pPr>
      <w:r>
        <w:t xml:space="preserve">1. die in der Anlage 2 bezeichneten, von außerhalb der Zollgrenze der Gemeinschaft zugänglichen Binnengewässer, ihre Inseln und Ufergelände;</w:t>
      </w:r>
    </w:p>
    <w:p>
      <w:pPr>
        <w:ind w:left="420"/>
      </w:pPr>
      <w:r>
        <w:t xml:space="preserve">2. die um die Freizonen des Kontrolltyps I (§ 1 Absatz 1 Satz 1 des Zollverwaltungsgesetzes) gelegenen Bereiche;</w:t>
      </w:r>
    </w:p>
    <w:p>
      <w:pPr>
        <w:ind w:left="420"/>
      </w:pPr>
      <w:r>
        <w:t xml:space="preserve">3. die nach § 2 Absatz 4 Satz 2 des Zollverwaltungsgesetzes in Verbindung mit § 3 Absatz 1 der Zollverordnung bekanntgegebenen Zollflugplätze;</w:t>
      </w:r>
    </w:p>
    <w:p>
      <w:pPr>
        <w:ind w:left="420"/>
      </w:pPr>
      <w:r>
        <w:t xml:space="preserve">4. alle übrigen Flugplätze im Sinne des § 6 Absatz 1 Satz 1 des Luftverkehrsgesetzes (andere verkehrsrechtlich zugelassene Flugplätze).</w:t>
      </w:r>
    </w:p>
    <w:p>
      <w:r>
        <w:t xml:space="preserve">Straßen, Wege, Bahnkörper, Gewässer, Deiche und Ähnliches, die den Verlauf der Begrenzungslinie nach Satz 1 Nummer 1 oder Nummer 2 bestimmen, gehören zu den der Grenzaufsicht unterworfenen Gebieten, soweit in der Anlage 2 nichts Abweichendes angeordnet ist.</w:t>
      </w:r>
    </w:p>
    <w:p>
      <w:r>
        <w:t xml:space="preserve">(2) Das Bundesministerium der Finanzen veröffentlicht die Namen aller Flugplätze, die unter Absatz 1 Satz 1 Nummer 3 und 4 fallen, auf der Internetseite der Zollverwaltung (www.zoll.de).</w:t>
      </w:r>
    </w:p>
    <w:p>
      <w:r>
        <w:rPr>
          <w:color w:val="555555"/>
          <w:sz w:val="17"/>
        </w:rPr>
        <w:t xml:space="preserve">Zitiervorschlag: § 2 GrenzAV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https://recht.nulegal.eu/gesetze/GrenzAV%202014/2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