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Dieses Gesetz tritt am 1. Januar 1962 in Kraft. Die Vorschriften, die den Erlaß von Landesgesetzen vorsehen oder zum Erlaß von Rechtsverordnungen ermächtigen, treten am Tage nach der Verkündung dieses Gesetzes, § 30 tritt mit Wirkung vom Tage nach der Verkündung des Haushaltsgesetzes 1961 in Kraft.</w:t>
      </w:r>
    </w:p>
    <w:p>
      <w:r>
        <w:t xml:space="preserve">(2) Folgende Vorschriften werden, soweit sie noch gelten, aufgehoben:</w:t>
      </w:r>
    </w:p>
    <w:p>
      <w:pPr>
        <w:ind w:left="420"/>
      </w:pPr>
      <w:r>
        <w:t xml:space="preserve">1. Artikel III bis VI der Verordnung Nr. 84 der britischen Militärregierung (Amtsblatt der Militärregierung Deutschland, Britisches Kontrollgebiet, S. 500) sowie die als Anlage C beigefügte Landbewirtschaftungsordnung;</w:t>
      </w:r>
    </w:p>
    <w:p>
      <w:pPr>
        <w:ind w:left="420"/>
      </w:pPr>
      <w:r>
        <w:t xml:space="preserve">2. die vom Zentral-Justizamt für die britische Zone erlassene Verfahrensordnung für Landwirtschaftssachen vom 2. Dezember 1947 (Verordnungsblatt für die britische Zone S. 157) mit Ausnahme der §§ 34 bis 38, 44 Abs. 3 und 4, § 45 Abs. 4 bis 6, § 56 Abs. 4 Satz 3, §§ 58, 59, 61 und 63;</w:t>
      </w:r>
    </w:p>
    <w:p>
      <w:pPr>
        <w:ind w:left="420"/>
      </w:pPr>
      <w:r>
        <w:t xml:space="preserve">3. in § 8 Abs. 1 des preußischen Gesetzes über gemeinschaftliche Holzungen vom 14. März 1881 (Gesetz-Sammlung für die Königlichen preußischen Staaten S. 261) die Worte "und Veräußerung" sowie § 8 Abs. 2 dieses Gesetzes;</w:t>
      </w:r>
    </w:p>
    <w:p>
      <w:pPr>
        <w:ind w:left="420"/>
      </w:pPr>
      <w:r>
        <w:t xml:space="preserve">4. in § 3 Nr. 3 der Preußischen Kabinettsorder vom 24. Dezember 1816 (Gesetz-Sammlung für die Königlichen preußischen Staaten 1817 S. 57) die Worte "und Veräußerungen";</w:t>
      </w:r>
    </w:p>
    <w:p>
      <w:pPr>
        <w:ind w:left="420"/>
      </w:pPr>
      <w:r>
        <w:t xml:space="preserve">5. preußisches Gesetz betreffend die Zulassung einer Verschuldungsgrenze für land- und forstwirtschaftlich genutzte Grundstücke vom 20. August 1906 (Gesetz-Sammlung für die Königlichen preußischen Staaten S. 389);</w:t>
      </w:r>
    </w:p>
    <w:p>
      <w:pPr>
        <w:ind w:left="420"/>
      </w:pPr>
      <w:r>
        <w:t xml:space="preserve">6. preußisches Gesetz zur Sicherung der Bewirtschaftung von Fischgewässern vom 18. Juli 1919 (Preußische Gesetzsammlung S. 140);</w:t>
      </w:r>
    </w:p>
    <w:p>
      <w:pPr>
        <w:ind w:left="420"/>
      </w:pPr>
      <w:r>
        <w:t xml:space="preserve">7. § 35 des preußischen Ausführungsgesetzes zum Reichssiedlungsgesetz vom 15. Dezember 1919 (Preußische Gesetzsammlung 1920 S. 31);</w:t>
      </w:r>
    </w:p>
    <w:p>
      <w:pPr>
        <w:ind w:left="420"/>
      </w:pPr>
      <w:r>
        <w:t xml:space="preserve">8. § 32 des preußischen Landesrentenbankgesetzes in der Fassung der Bekanntmachung vom 1. August 1931 (Preußische Gesetzsammlung S. 154);</w:t>
      </w:r>
    </w:p>
    <w:p>
      <w:pPr>
        <w:ind w:left="420"/>
      </w:pPr>
      <w:r>
        <w:t xml:space="preserve">9. Gesetz über die Sicherung der Reichsgrenze und über Vergeltungsmaßnahmen vom 9. März 1937 (Reichsgesetzbl. I S. 281) sowie die Erste Durchführungsverordnung hierzu in der Fassung der Bekanntmachung vom 8. Oktober 1941 (Reichsgesetzbl. I S. 623) und der Verordnung vom 19. September 1943 (Reichsgesetzbl. I S. 543);</w:t>
      </w:r>
    </w:p>
    <w:p>
      <w:pPr>
        <w:ind w:left="420"/>
      </w:pPr>
      <w:r>
        <w:t xml:space="preserve">10. bayerische Verordnung Nr. 127 zur Durchführung des Kontrollratsgesetzes Nr. 45 vom 22. Mai 1947 (Bereinigte Sammlung des Bayerischen Landesrechts Band IV S. 351) mit Ausnahme der §§ 1 bis 4;</w:t>
      </w:r>
    </w:p>
    <w:p>
      <w:pPr>
        <w:ind w:left="420"/>
      </w:pPr>
      <w:r>
        <w:t xml:space="preserve">11. bayerische Bekanntmachung über genehmigungsfreie Rechtsgeschäfte im Grundstücksverkehr vom 10. September 1949 (Bayerischer Staatsanzeiger Nr. 34 S. 4) in der Fassung der Bekanntmachung vom 28. Juli 1951 (Bayerischer Staatsanzeiger Nr. 32, Bereinigte Sammlung der Verwaltungsvorschriften des Bayerischen Staatsministeriums für Ernährung, Landwirtschaft und Forsten S. 173);</w:t>
      </w:r>
    </w:p>
    <w:p>
      <w:pPr>
        <w:ind w:left="420"/>
      </w:pPr>
      <w:r>
        <w:t xml:space="preserve">12. bayerische Verordnung über die Gebühren und Auslagen für das Verfahren vor den Bauerngerichten vom 23. August 1948 (Bereinigte Sammlung des Bayerischen Landesrechts Band III S. 87);</w:t>
      </w:r>
    </w:p>
    <w:p>
      <w:pPr>
        <w:ind w:left="420"/>
      </w:pPr>
      <w:r>
        <w:t xml:space="preserve">13. Artikel 20 des bayerischen Forstgesetzes (Bereinigte Sammlung des Bayerischen Landesrechts Band IV S. 533);</w:t>
      </w:r>
    </w:p>
    <w:p>
      <w:pPr>
        <w:ind w:left="420"/>
      </w:pPr>
      <w:r>
        <w:t xml:space="preserve">14. Artikel IV Abs. 5 Satz 2 und Artikel VII Abs. 2 des Gesetzes Nr. 48 des Landes Bayern zur Beschaffung von Siedlungsland und zur Bodenreform vom 18. September 1946 (Bereinigte Sammlung des Bayerischen Landesrechts Band IV S. 336);</w:t>
      </w:r>
    </w:p>
    <w:p>
      <w:pPr>
        <w:ind w:left="420"/>
      </w:pPr>
      <w:r>
        <w:t xml:space="preserve">15. hessische Verordnung zur Durchführung des Kontrollratsgesetzes Nr. 45 vom 11. Juli 1947 (Gesetz- und Verordnungsblatt für das Land Hessen S. 44) in der Fassung der Zweiten Verordnung zur Durchführung des Kontrollratsgesetzes Nr. 45 vom 31. März 1949 (Gesetz- und Verordnungsblatt für das Land Hessen S. 35) mit Ausnahme der §§ 1 bis 5 und 39 sowie die Erste Ausführungsverordnung vom 28. August 1947 (Gesetz- und Verordnungsblatt für das Land Hessen S. 93);</w:t>
      </w:r>
    </w:p>
    <w:p>
      <w:pPr>
        <w:ind w:left="420"/>
      </w:pPr>
      <w:r>
        <w:t xml:space="preserve">16. hessische Verordnung über die Kosten im Verfahren vor den Landwirtschaftsbehörden und den Bauerngerichten auf Grund der Verordnung zur Durchführung des Kontrollratsgesetzes Nr. 45 vom 31. Oktober 1948 (Gesetz- und Verordnungsblatt für das Land Hessen S. 153);</w:t>
      </w:r>
    </w:p>
    <w:p>
      <w:pPr>
        <w:ind w:left="420"/>
      </w:pPr>
      <w:r>
        <w:t xml:space="preserve">17. hessische Zweite Verordnung über die Genehmigungsfreiheit im Verkehr mit land- und forstwirtschaftlichen Grundstücken vom 1. November 1949 (Gesetz- und Verordnungsblatt für das Land Hessen S. 165);</w:t>
      </w:r>
    </w:p>
    <w:p>
      <w:pPr>
        <w:ind w:left="420"/>
      </w:pPr>
      <w:r>
        <w:t xml:space="preserve">18. hessische Landbewirtschaftungsordnung vom 11. Juli 1947 (Gesetz- und Verordnungsblatt für das Land Hessen S. 52);</w:t>
      </w:r>
    </w:p>
    <w:p>
      <w:pPr>
        <w:ind w:left="420"/>
      </w:pPr>
      <w:r>
        <w:t xml:space="preserve">19. Artikel 94 bis 96 des hessischen Ausführungsgesetzes zum Bürgerlichen Gesetzbuch vom 17. Juli 1899 (Großherzoglich Hessisches Regierungsblatt S. 133);</w:t>
      </w:r>
    </w:p>
    <w:p>
      <w:pPr>
        <w:ind w:left="420"/>
      </w:pPr>
      <w:r>
        <w:t xml:space="preserve">20. Artikel 42, 50 und 51 des hessischen Landgesetzes vom 1. September 1919 (Hessisches Regierungsblatt S. 321) nebst §§ 51, 52 der Vollzugsordnung zum hessischen Landgesetz vom 1. September 1919 (Hessisches Regierungsblatt S. 344);</w:t>
      </w:r>
    </w:p>
    <w:p>
      <w:pPr>
        <w:ind w:left="420"/>
      </w:pPr>
      <w:r>
        <w:t xml:space="preserve">21. § 12 des hessischen Forstgesetzes vom 10. November 1954 (Gesetz- und Verordnungsblatt für das Land Hessen S. 211), soweit es sich um die Veräußerung eines Waldgrundstücks handelt;</w:t>
      </w:r>
    </w:p>
    <w:p>
      <w:pPr>
        <w:ind w:left="420"/>
      </w:pPr>
      <w:r>
        <w:t xml:space="preserve">22. Artikel IV Abs. 5 Satz 2 und Artikel VII Abs. 2 des Gesetzes vom 15. Oktober 1946 für das Land Hessen zur Beschaffung von Siedlungsland und zur Bodenreform (Gesetz- und Verordnungsblatt für das Land Hessen S. 218);</w:t>
      </w:r>
    </w:p>
    <w:p>
      <w:pPr>
        <w:ind w:left="420"/>
      </w:pPr>
      <w:r>
        <w:t xml:space="preserve">23. badische Durchführungsverordnung zum Kontrollratsgesetz Nr. 45 vom 11. Dezember 1948 (Badisches Gesetz- und Verordnungsblatt S. 217) mit Ausnahme der §§ 58 bis 63 sowie die badische Landesverordnung zur Ergänzung dieser Landesverordnung vom 16. September 1949 (Badisches Gesetz- und Verordnungsblatt S. 447) und das badische Landesgesetz zur Änderung dieser Landesverordnung vom 13. Dezember 1951 (Badisches Gesetz- und Verordnungsblatt 1952 S. 29);</w:t>
      </w:r>
    </w:p>
    <w:p>
      <w:pPr>
        <w:ind w:left="420"/>
      </w:pPr>
      <w:r>
        <w:t xml:space="preserve">24. § 3 des badischen Gesetzes die geschlossenen Hofgüter betreffend vom 20. August 1898 (Badisches Gesetz- und Verordnungsblatt S. 405), soweit die Lostrennung einzelner Teile des Hofgutes und die Zerlegung des Hofgutes der Genehmigung der Verwaltungsbehörde bedarf;</w:t>
      </w:r>
    </w:p>
    <w:p>
      <w:pPr>
        <w:ind w:left="420"/>
      </w:pPr>
      <w:r>
        <w:t xml:space="preserve">25. §§ 26 und 27 des badischen Gesetzes zur Ausführung des § 66 der Verfassung über Aufhebung der Familien- und Stammgüter, des Fideikommisses des vormaligen Großherzoglichen Hauses und des Hausvermögens der standesherrlichen Familien (Stammgüteraufhebungsgesetz) vom 18. Juli 1923 (Badisches Gesetz- und Verordnungsblatt S. 233);</w:t>
      </w:r>
    </w:p>
    <w:p>
      <w:pPr>
        <w:ind w:left="420"/>
      </w:pPr>
      <w:r>
        <w:t xml:space="preserve">26. Artikel 21 bis 23b des badischen Ausführungsgesetzes zum Bürgerlichen Gesetzbuch in der Fassung der Bekanntmachung vom 13. Oktober 1925 (Badisches Gesetz- und Verordnungsblatt S. 281), des Artikels II des badischen Gesetzes vom 15. Dezember 1927 (Badisches Gesetz- und Verordnungsblatt 1928 S. 1), des § 57 des badischen Gesetzes über die Feldbereinigung vom 27. März 1931 (Badisches Gesetz- und Verordnungsblatt S. 77) und im Regierungsbezirk Südbaden des § 44 des badischen Agrarreformgesetzes vom 27. Februar 1948 (Badisches Gesetz- und Verordnungsblatt S. 165);</w:t>
      </w:r>
    </w:p>
    <w:p>
      <w:pPr>
        <w:ind w:left="420"/>
      </w:pPr>
      <w:r>
        <w:t xml:space="preserve">27. § 9 Abs. 4 des badischen Agrarreformgesetzes vom 27. Februar 1948 (Badisches Gesetz- und Verordnungsblatt S. 165);</w:t>
      </w:r>
    </w:p>
    <w:p>
      <w:pPr>
        <w:ind w:left="420"/>
      </w:pPr>
      <w:r>
        <w:t xml:space="preserve">28. Artikel 39 und 43 des württembergischen Gesetzes über die Auflösung der Fideikommisse vom 14. Februar 1930 (Regierungsblatt für Württemberg S. 21);</w:t>
      </w:r>
    </w:p>
    <w:p>
      <w:pPr>
        <w:ind w:left="420"/>
      </w:pPr>
      <w:r>
        <w:t xml:space="preserve">29. §§ 31, 32 bis 40 der Vollzugsverordnung des württembergischen Justizministers vom 27. Februar 1930 (Regierungsblatt für Württemberg S. 34);</w:t>
      </w:r>
    </w:p>
    <w:p>
      <w:pPr>
        <w:ind w:left="420"/>
      </w:pPr>
      <w:r>
        <w:t xml:space="preserve">30. Artikel 149 bis 151 des württembergischen Ausführungsgesetzes zum Bürgerlichen Gesetzbuch vom 29. Dezember 1931 (Regierungsblatt für Württemberg S. 545);</w:t>
      </w:r>
    </w:p>
    <w:p>
      <w:pPr>
        <w:ind w:left="420"/>
      </w:pPr>
      <w:r>
        <w:t xml:space="preserve">31. Verordnung Nr. 166 der Regierung des Landes Württemberg-Baden zur Ausführung des Kontrollratsgesetzes Nr. 45 in der Fassung der Bekanntmachung Nr. 274 vom 13. Januar 1950 (Regierungsblatt der Regierung Württemberg-Baden S. 3) mit Ausnahme der §§ 1 bis 7;</w:t>
      </w:r>
    </w:p>
    <w:p>
      <w:pPr>
        <w:ind w:left="420"/>
      </w:pPr>
      <w:r>
        <w:t xml:space="preserve">32. Verordnung Nr. 619 des Landwirtschaftsministeriums des Landes Württemberg-Baden über die Festsetzung einer Mindestgröße für die Genehmigungspflicht im landwirtschaftlichen Grundstücksverkehr vom 2. Juni 1949 (Regierungsblatt der Regierung Württemberg-Baden S. 170);</w:t>
      </w:r>
    </w:p>
    <w:p>
      <w:pPr>
        <w:ind w:left="420"/>
      </w:pPr>
      <w:r>
        <w:t xml:space="preserve">33. §§ 5 bis 19 der Verordnung Nr. 235 betreffend die Durchführung der Verordnung Nr. 166 der Regierung des Landes Württemberg-Baden zur Ausführung des Kontrollratsgesetzes Nr. 45 vom 21. August 1947 (Regierungsblatt der Regierung Württemberg-Baden S. 108);</w:t>
      </w:r>
    </w:p>
    <w:p>
      <w:pPr>
        <w:ind w:left="420"/>
      </w:pPr>
      <w:r>
        <w:t xml:space="preserve">34. Bekanntmachung Nr. 181 des Landes Württemberg-Baden über eine Landwirtschaftsordnung vom 1. Oktober 1947 (Regierungsblatt der Regierung Württemberg-Baden S. 105);</w:t>
      </w:r>
    </w:p>
    <w:p>
      <w:pPr>
        <w:ind w:left="420"/>
      </w:pPr>
      <w:r>
        <w:t xml:space="preserve">35. Artikel 4 Abs. 5 Satz 2 und Artikel 7 Abs. 2 des Gesetzes Nr. 65 des Landes Württemberg-Baden zur Beschaffung von Siedlungsland und zur Bodenreform vom 30. Oktober 1946 (Regierungsblatt der Regierung Württemberg-Baden S. 263);</w:t>
      </w:r>
    </w:p>
    <w:p>
      <w:pPr>
        <w:ind w:left="420"/>
      </w:pPr>
      <w:r>
        <w:t xml:space="preserve">36. § 18 der Verordnung Nr. 601 Erste Verordnung des Landwirtschafts- und des Justizministeriums des Landes Württemberg-Baden zur Ausführung und Ergänzung des Gesetzes zur Beschaffung von Siedlungsland und zur Bodenreform vom 1. April 1947 (Regierungsblatt der Regierung Württemberg-Baden S. 43);</w:t>
      </w:r>
    </w:p>
    <w:p>
      <w:pPr>
        <w:ind w:left="420"/>
      </w:pPr>
      <w:r>
        <w:t xml:space="preserve">37. § 2 Satz 1 der Verordnung Nr. 609 Dritte Verordnung des Landwirtschafts- und Justizministeriums des Landes Württemberg-Baden zur Ausführung und Ergänzung des Gesetzes zur Beschaffung von Siedlungsland und zur Bodenreform vom 15. September 1948 (Regierungsblatt der Regierung Württemberg-Baden S. 150);</w:t>
      </w:r>
    </w:p>
    <w:p>
      <w:pPr>
        <w:ind w:left="420"/>
      </w:pPr>
      <w:r>
        <w:t xml:space="preserve">38. Erstes Ausführungsgesetz des Landes Württemberg-Hohenzollern zum Kontrollratsgesetz Nr. 45 vom 2. Mai 1949 (Regierungsblatt für das Land Württemberg-Hohenzollern S. 143) in der Fassung von § 12 des Zweiten Ausführungsgesetzes vom 13. Juni 1950 (Regierungsblatt für das Land Württemberg-Hohenzollern S. 249);</w:t>
      </w:r>
    </w:p>
    <w:p>
      <w:pPr>
        <w:ind w:left="420"/>
      </w:pPr>
      <w:r>
        <w:t xml:space="preserve">39. Bekanntmachung der Staatskanzlei des Landes Württemberg-Hohenzollern über die Zuständigkeit für Entscheidungen nach dem Kontrollratsgesetz Nr. 45 vom 10. Mai 1949 (Regierungsblatt für das Land Württemberg-Hohenzollern S. 152);</w:t>
      </w:r>
    </w:p>
    <w:p>
      <w:pPr>
        <w:ind w:left="420"/>
      </w:pPr>
      <w:r>
        <w:t xml:space="preserve">40. § 12 Abs. 4 und 5 sowie § 19 des Bodenreformgesetzes des Landes Württemberg-Hohenzollern vom 6. August 1948 (Regierungsblatt für das Land Württemberg-Hohenzollern S. 151);</w:t>
      </w:r>
    </w:p>
    <w:p>
      <w:pPr>
        <w:ind w:left="420"/>
      </w:pPr>
      <w:r>
        <w:t xml:space="preserve">41. §§ 10, 16, 17, 21 und 22 der Ersten Verordnung des Staatsministeriums des Landes Württemberg-Hohenzollern zur Durchführung des Bodenreformgesetzes vom 12. Juli 1949 (Regierungsblatt für das Land Württemberg-Hohenzollern S. 373);</w:t>
      </w:r>
    </w:p>
    <w:p>
      <w:pPr>
        <w:ind w:left="420"/>
      </w:pPr>
      <w:r>
        <w:t xml:space="preserve">42. bremische Verordnung zur Durchführung des Kontrollratsgesetzes Nr. 45 vom 19. Juli 1948 (Gesetzblatt der Freien Hansestadt Bremen S. 119) mit Ausnahme der §§ 1 bis 5 und 38;</w:t>
      </w:r>
    </w:p>
    <w:p>
      <w:pPr>
        <w:ind w:left="420"/>
      </w:pPr>
      <w:r>
        <w:t xml:space="preserve">43. bremische Landbewirtschaftungsordnung vom 19. Juli 1948 (Gesetzblatt der Freien Hansestadt Bremen S. 122);</w:t>
      </w:r>
    </w:p>
    <w:p>
      <w:pPr>
        <w:ind w:left="420"/>
      </w:pPr>
      <w:r>
        <w:t xml:space="preserve">44. bremische Anordnung über Ausnahmen von der Genehmigungspflicht vom 28. September 1949 (Gesetzblatt der Freien Hansestadt Bremen S. 212);</w:t>
      </w:r>
    </w:p>
    <w:p>
      <w:pPr>
        <w:ind w:left="420"/>
      </w:pPr>
      <w:r>
        <w:t xml:space="preserve">45. Grundstücksverkehrs- und -bewirtschaftungs-Verordnung des Landes Rheinland-Pfalz vom 11. Dezember 1948 (Gesetz- und Verordnungsblatt der Landesregierung Rheinland-Pfalz S. 447) mit Ausnahme der §§ 59 bis 63;</w:t>
      </w:r>
    </w:p>
    <w:p>
      <w:pPr>
        <w:ind w:left="420"/>
      </w:pPr>
      <w:r>
        <w:t xml:space="preserve">46. § 4 des Landesgesetzes über die Vereinheitlichung siedlungsrechtlicher Bestimmungen des Landes Rheinland-Pfalz vom 14. März 1955 (Gesetz- und Verordnungsblatt der Landesregierung Rheinland-Pfalz S. 23);</w:t>
      </w:r>
    </w:p>
    <w:p>
      <w:pPr>
        <w:ind w:left="420"/>
      </w:pPr>
      <w:r>
        <w:t xml:space="preserve">47. § 22 des lippischen Ausführungsgesetzes zum Bürgerlichen Gesetzbuch vom 17. November 1899 (Lippische Gesetzes-Sammlung S. 489);</w:t>
      </w:r>
    </w:p>
    <w:p>
      <w:pPr>
        <w:ind w:left="420"/>
      </w:pPr>
      <w:r>
        <w:t xml:space="preserve">48. Verordnung des Senats von Berlin zur Ausführung des Gesetzes Nr. 45 des Alliierten Kontrollrats vom 24. Mai 1949 (Verordnungsblatt für Groß-Berlin I S. 159);</w:t>
      </w:r>
    </w:p>
    <w:p>
      <w:pPr>
        <w:ind w:left="420"/>
      </w:pPr>
      <w:r>
        <w:t xml:space="preserve">49. Durchführungsverordnung zur Verordnung zur Ausführung des Gesetzes Nr. 45 des Alliierten Kontrollrats vom 24. Mai 1949 (Verordnungsblatt für Groß-Berlin I S. 160);</w:t>
      </w:r>
    </w:p>
    <w:p>
      <w:pPr>
        <w:ind w:left="420"/>
      </w:pPr>
      <w:r>
        <w:t xml:space="preserve">50. Verordnung zur Änderung der Verordnung zur Ausführung des Gesetzes Nr. 45 des Alliierten Kontrollrats vom 16. April 1951 (Gesetz- und Verordnungsblatt für Berlin I S. 329);</w:t>
      </w:r>
    </w:p>
    <w:p>
      <w:pPr>
        <w:ind w:left="420"/>
      </w:pPr>
      <w:r>
        <w:t xml:space="preserve">51. saarländische Verordnung zur Durchführung des Kontrollratsgesetzes Nr. 45 vom 17. Juli 1948 (Amtsblatt des Saarlandes S. 1059);</w:t>
      </w:r>
    </w:p>
    <w:p>
      <w:pPr>
        <w:ind w:left="420"/>
      </w:pPr>
      <w:r>
        <w:t xml:space="preserve">52. Zweite Verordnung zur Durchführung des Kontrollratsgesetzes Nr. 45 im Saarland vom 26. August 1949 (Amtsblatt des Saarlandes S. 966).</w:t>
      </w:r>
    </w:p>
    <w:p>
      <w:r>
        <w:t xml:space="preserve">(3) Das Gesetz Nr. 45 des Kontrollrats mit Ausnahme der Übergangsvorschrift in Artikel XII Abs. 2 verliert, soweit es noch wirksam ist, seine Wirksamkeit. Die Fortgeltung von Vorschriften, die durch Artikel II des Gesetzes Nr. 45 wieder in Kraft gesetzt sind, bleibt unberührt.</w:t>
      </w:r>
    </w:p>
    <w:p>
      <w:r>
        <w:t xml:space="preserve">(4) Soweit in anderen Rechtsvorschriften auf die nach Absatz 2 und 3 aufgehobenen oder unwirksam werdenden Rechtsvorschriften verwiesen ist, treten an ihre Stelle die entsprechenden Vorschriften dieses Gesetzes.</w:t>
      </w:r>
    </w:p>
    <w:p>
      <w:r>
        <w:rPr>
          <w:color w:val="555555"/>
          <w:sz w:val="17"/>
        </w:rPr>
        <w:t xml:space="preserve">Zitiervorschlag: § 39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