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GravMstrV — Prüfungsdauer und Bestehen des Teils I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neun Arbeitstage, das Fachgespräch nicht länger als 30 Minuten und die Ausführung der Situationsaufgabe nicht länger als sieben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