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GrStG 1973 — Land- und forstwirtschaftlich genutzter Grundbesitz</w:t>
      </w:r>
    </w:p>
    <w:p>
      <w:r>
        <w:rPr>
          <w:color w:val="555555"/>
          <w:sz w:val="18"/>
        </w:rPr>
        <w:t xml:space="preserve">Grundsteuergesetz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Wird Grundbesitz, der für steuerbegünstigte Zwecke (§§ 3 und 4) benutzt wird, zugleich land- und forstwirtschaftlich genutzt, so gilt die Befreiung nur für</w:t>
      </w:r>
    </w:p>
    <w:p>
      <w:pPr>
        <w:ind w:left="420"/>
      </w:pPr>
      <w:r>
        <w:t xml:space="preserve">1. Grundbesitz, der Lehr- oder Versuchszwecken dient;</w:t>
      </w:r>
    </w:p>
    <w:p>
      <w:pPr>
        <w:ind w:left="420"/>
      </w:pPr>
      <w:r>
        <w:t xml:space="preserve">2. Grundbesitz, der von der Bundeswehr, den ausländischen Streitkräften, den internationalen militärischen Hauptquartieren oder den in § 5 Abs. 1 Nr. 1 bezeichneten Schutzdiensten als Übungsplatz oder Flugplatz benutzt wird;</w:t>
      </w:r>
    </w:p>
    <w:p>
      <w:pPr>
        <w:ind w:left="420"/>
      </w:pPr>
      <w:r>
        <w:t xml:space="preserve">3. Grundbesitz, der unter § 4 Nr. 1 bis 4 fällt.</w:t>
      </w:r>
    </w:p>
    <w:p>
      <w:r>
        <w:rPr>
          <w:color w:val="555555"/>
          <w:sz w:val="17"/>
        </w:rPr>
        <w:t xml:space="preserve">Zitiervorschlag: § 6 GrStG 1973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https://recht.nulegal.eu/gesetze/GrStG%201973/6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