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GrStG 1973 — Zu Wohnzwecken benutzter Grundbesitz</w:t>
      </w:r>
    </w:p>
    <w:p>
      <w:r>
        <w:rPr>
          <w:color w:val="555555"/>
          <w:sz w:val="18"/>
        </w:rPr>
        <w:t xml:space="preserve">Grundsteuergesetz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Dient Grundbesitz, der für steuerbegünstigte Zwecke (§§ 3 und 4) benutzt wird, zugleich Wohnzwecken, gilt die Befreiung nur für</w:t>
      </w:r>
    </w:p>
    <w:p>
      <w:pPr>
        <w:ind w:left="420"/>
      </w:pPr>
      <w:r>
        <w:t xml:space="preserve">1. Gemeinschaftsunterkünfte der Bundeswehr, der ausländischen Streitkräfte, der internationalen militärischen Hauptquartiere, der Bundespolizei, der Polizei und des sonstigen Schutzdienstes des Bundes und der Gebietskörperschaften sowie ihrer Zusammenschlüsse;</w:t>
      </w:r>
    </w:p>
    <w:p>
      <w:pPr>
        <w:ind w:left="420"/>
      </w:pPr>
      <w:r>
        <w:t xml:space="preserve">2. Wohnräume in Schülerheimen, Ausbildungs- und Erziehungsheimen sowie Prediger- und Priesterseminaren, wenn die Unterbringung in ihnen für die Zwecke des Unterrichts, der Ausbildung oder der Erziehung erforderlich ist. Wird das Heim oder Seminar nicht von einem der nach § 3 Abs. 1 Nr. 1, 3 oder 4 begünstigten Rechtsträger unterhalten, so bedarf es einer Anerkennung der Landesregierung oder der von ihr beauftragten Stelle, daß die Unterhaltung des Heims oder Seminars im Rahmen der öffentlichen Aufgaben liegt;</w:t>
      </w:r>
    </w:p>
    <w:p>
      <w:pPr>
        <w:ind w:left="420"/>
      </w:pPr>
      <w:r>
        <w:t xml:space="preserve">3. Wohnräume, wenn der steuerbegünstigte Zweck im Sinne des § 3 Abs. 1 Nr. 1, 3 oder 4 nur durch ihre Überlassung erreicht werden kann;</w:t>
      </w:r>
    </w:p>
    <w:p>
      <w:pPr>
        <w:ind w:left="420"/>
      </w:pPr>
      <w:r>
        <w:t xml:space="preserve">4. Räume, in denen sich Personen für die Erfüllung der steuerbegünstigten Zwecke ständig bereithalten müssen (Bereitschaftsräume), wenn sie nicht zugleich die Wohnung des Inhabers darstellen.</w:t>
      </w:r>
    </w:p>
    <w:p>
      <w:r>
        <w:t xml:space="preserve">(2) Wohnungen sind stets steuerpflichtig, auch wenn die Voraussetzungen des Absatzes 1 vorliegen.</w:t>
      </w:r>
    </w:p>
    <w:p>
      <w:r>
        <w:rPr>
          <w:color w:val="555555"/>
          <w:sz w:val="17"/>
        </w:rPr>
        <w:t xml:space="preserve">Zitiervorschlag: § 5 GrStG 1973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https://recht.nulegal.eu/gesetze/GrStG%201973/5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