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GrStG 1973 — Sonstige Steuerbefreiungen</w:t>
      </w:r>
    </w:p>
    <w:p>
      <w:r>
        <w:rPr>
          <w:color w:val="555555"/>
          <w:sz w:val="18"/>
        </w:rPr>
        <w:t xml:space="preserve">Grundsteuergesetz</w:t>
      </w:r>
    </w:p>
    <w:p>
      <w:r>
        <w:rPr>
          <w:color w:val="555555"/>
          <w:sz w:val="18"/>
        </w:rPr>
        <w:t xml:space="preserve">Stand: 23.12.2022 (konsolidierte Textfassung, kein amtliches Inkrafttretensdatum)</w:t>
      </w:r>
    </w:p>
    <w:p>
      <w:r>
        <w:t xml:space="preserve">Soweit sich nicht bereits eine Befreiung nach § 3 ergibt, sind von der Grundsteuer befreit</w:t>
      </w:r>
    </w:p>
    <w:p>
      <w:pPr>
        <w:ind w:left="420"/>
      </w:pPr>
      <w:r>
        <w:t xml:space="preserve">1. Grundbesitz, der dem Gottesdienst einer Religionsgesellschaft, die Körperschaft des öffentlichen Rechts ist, oder einer jüdischen Kultusgemeinde gewidmet ist;</w:t>
      </w:r>
    </w:p>
    <w:p>
      <w:pPr>
        <w:ind w:left="420"/>
      </w:pPr>
      <w:r>
        <w:t xml:space="preserve">2. Bestattungsplätze;</w:t>
      </w:r>
    </w:p>
    <w:p>
      <w:pPr>
        <w:ind w:left="780"/>
      </w:pPr>
      <w:r>
        <w:t xml:space="preserve">a) die dem öffentlichen Verkehr dienenden Straßen, Wege, Plätze, Wasserstraßen, Häfen und Schienenwege sowie die Grundflächen mit den diesem Verkehr unmittelbar dienenden Bauwerken und Einrichtungen, zum Beispiel Brücken, Schleuseneinrichtungen, Signalstationen, Stellwerke, Blockstellen;</w:t>
      </w:r>
    </w:p>
    <w:p>
      <w:pPr>
        <w:ind w:left="780"/>
      </w:pPr>
      <w:r>
        <w:t xml:space="preserve">b) auf Verkehrsflughäfen und Verkehrslandeplätzen alle Flächen, die unmittelbar zur Gewährleistung eines ordnungsgemäßen Flugbetriebes notwendig sind und von Hochbauten und sonstigen Luftfahrthindernissen freigehalten werden müssen, die Grundflächen mit den Bauwerken und Einrichtungen, die unmittelbar diesem Betrieb dienen, sowie die Grundflächen ortsfester Flugsicherungsanlagen einschließlich der Flächen, die für einen einwandfreien Betrieb dieser Anlagen erforderlich sind;</w:t>
      </w:r>
    </w:p>
    <w:p>
      <w:pPr>
        <w:ind w:left="780"/>
      </w:pPr>
      <w:r>
        <w:t xml:space="preserve">c) die fließenden Gewässer und die ihren Abfluß regelnden Sammelbecken, soweit sie nicht unter Buchstabe a fallen;</w:t>
      </w:r>
    </w:p>
    <w:p>
      <w:pPr>
        <w:ind w:left="420"/>
      </w:pPr>
      <w:r>
        <w:t xml:space="preserve">4. die Grundflächen mit den im Interesse der Ordnung und Verbesserung der Wasser- und Bodenverhältnisse unterhaltenen Einrichtungen der öffentlich-rechtlichen Wasser- und Bodenverbände und die im öffentlichen Interesse staatlich unter Schau gestellten Privatdeiche;</w:t>
      </w:r>
    </w:p>
    <w:p>
      <w:pPr>
        <w:ind w:left="420"/>
      </w:pPr>
      <w:r>
        <w:t xml:space="preserve">5. Grundbesitz, der für Zwecke der Wissenschaft, des Unterrichts oder der Erziehung benutzt wird, wenn durch die Landesregierung oder die von ihr beauftragte Stelle anerkannt ist, daß der Benutzungszweck im Rahmen der öffentlichen Aufgaben liegt. Der Grundbesitz muß ausschließlich demjenigen, der ihn benutzt, oder einer juristischen Person des öffentlichen Rechts zuzurechnen sein;</w:t>
      </w:r>
    </w:p>
    <w:p>
      <w:pPr>
        <w:ind w:left="420"/>
      </w:pPr>
      <w:r>
        <w:t xml:space="preserve">6. Grundbesitz, der für die Zwecke eines Krankenhauses benutzt wird, wenn das Krankenhaus in dem Kalenderjahr, das dem Veranlagungszeitpunkt (§ 16 Absatz 1, § 17 Absatz 3, § 18 Absatz 3) vorangeht, die Voraussetzungen des § 67 Abs. 1 oder 2 der Abgabenordnung erfüllt hat. Der Grundbesitz muß ausschließlich demjenigen, der ihn benutzt, oder einer juristischen Person des öffentlichen Rechts zuzurechnen sein.</w:t>
      </w:r>
    </w:p>
    <w:p>
      <w:r>
        <w:rPr>
          <w:color w:val="555555"/>
          <w:sz w:val="17"/>
        </w:rPr>
        <w:t xml:space="preserve">Zitiervorschlag: § 4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